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041E" w14:textId="0814302F" w:rsidR="008652F5" w:rsidRDefault="00C0363E">
      <w:pPr>
        <w:pStyle w:val="BodyText2"/>
        <w:spacing w:before="240" w:after="0"/>
        <w:jc w:val="right"/>
        <w:rPr>
          <w:b w:val="0"/>
          <w:i/>
          <w:sz w:val="24"/>
        </w:rPr>
      </w:pPr>
      <w:r>
        <w:rPr>
          <w:b w:val="0"/>
          <w:i/>
          <w:sz w:val="24"/>
        </w:rPr>
        <w:t>Proceedings of the</w:t>
      </w:r>
      <w:r>
        <w:rPr>
          <w:b w:val="0"/>
          <w:i/>
          <w:sz w:val="24"/>
        </w:rPr>
        <w:br/>
        <w:t>3</w:t>
      </w:r>
      <w:r w:rsidR="00706BB3">
        <w:rPr>
          <w:b w:val="0"/>
          <w:i/>
          <w:sz w:val="24"/>
        </w:rPr>
        <w:t>8</w:t>
      </w:r>
      <w:r w:rsidR="00547F8F" w:rsidRPr="00547F8F">
        <w:rPr>
          <w:b w:val="0"/>
          <w:i/>
          <w:sz w:val="24"/>
          <w:vertAlign w:val="superscript"/>
        </w:rPr>
        <w:t>th</w:t>
      </w:r>
      <w:r w:rsidR="00547F8F">
        <w:rPr>
          <w:b w:val="0"/>
          <w:i/>
          <w:sz w:val="24"/>
        </w:rPr>
        <w:t xml:space="preserve"> </w:t>
      </w:r>
      <w:r w:rsidR="008652F5">
        <w:rPr>
          <w:b w:val="0"/>
          <w:i/>
          <w:sz w:val="24"/>
        </w:rPr>
        <w:t>International Conference on</w:t>
      </w:r>
      <w:r>
        <w:rPr>
          <w:b w:val="0"/>
          <w:i/>
          <w:sz w:val="24"/>
        </w:rPr>
        <w:t xml:space="preserve"> </w:t>
      </w:r>
      <w:r w:rsidR="008652F5">
        <w:rPr>
          <w:b w:val="0"/>
          <w:i/>
          <w:sz w:val="24"/>
        </w:rPr>
        <w:t>Information Technologies</w:t>
      </w:r>
      <w:r>
        <w:rPr>
          <w:b w:val="0"/>
          <w:i/>
          <w:sz w:val="24"/>
        </w:rPr>
        <w:t xml:space="preserve"> </w:t>
      </w:r>
      <w:r w:rsidR="008652F5">
        <w:rPr>
          <w:b w:val="0"/>
          <w:i/>
          <w:sz w:val="24"/>
        </w:rPr>
        <w:t>(InfoTech-20</w:t>
      </w:r>
      <w:r w:rsidR="0024375F">
        <w:rPr>
          <w:b w:val="0"/>
          <w:i/>
          <w:sz w:val="24"/>
        </w:rPr>
        <w:t>2</w:t>
      </w:r>
      <w:r w:rsidR="00706BB3">
        <w:rPr>
          <w:b w:val="0"/>
          <w:i/>
          <w:sz w:val="24"/>
        </w:rPr>
        <w:t>4</w:t>
      </w:r>
      <w:r w:rsidR="008652F5">
        <w:rPr>
          <w:b w:val="0"/>
          <w:i/>
          <w:sz w:val="24"/>
        </w:rPr>
        <w:t>)</w:t>
      </w:r>
      <w:r w:rsidR="00547F8F">
        <w:rPr>
          <w:b w:val="0"/>
          <w:i/>
          <w:sz w:val="24"/>
        </w:rPr>
        <w:br/>
      </w:r>
      <w:r w:rsidR="00706BB3">
        <w:rPr>
          <w:b w:val="0"/>
          <w:i/>
          <w:sz w:val="24"/>
        </w:rPr>
        <w:t>11-12</w:t>
      </w:r>
      <w:r w:rsidR="008652F5">
        <w:rPr>
          <w:b w:val="0"/>
          <w:i/>
          <w:sz w:val="24"/>
        </w:rPr>
        <w:t xml:space="preserve"> September 20</w:t>
      </w:r>
      <w:r w:rsidR="0024375F">
        <w:rPr>
          <w:b w:val="0"/>
          <w:i/>
          <w:sz w:val="24"/>
        </w:rPr>
        <w:t>2</w:t>
      </w:r>
      <w:r w:rsidR="00706BB3">
        <w:rPr>
          <w:b w:val="0"/>
          <w:i/>
          <w:sz w:val="24"/>
        </w:rPr>
        <w:t>4</w:t>
      </w:r>
      <w:r w:rsidR="008652F5">
        <w:rPr>
          <w:b w:val="0"/>
          <w:i/>
          <w:sz w:val="24"/>
        </w:rPr>
        <w:t>, Bulgaria</w:t>
      </w:r>
    </w:p>
    <w:p w14:paraId="2B0BE192" w14:textId="77777777" w:rsidR="008652F5" w:rsidRDefault="008652F5">
      <w:pPr>
        <w:pStyle w:val="BodyText2"/>
        <w:spacing w:before="1200" w:after="0"/>
        <w:rPr>
          <w:sz w:val="36"/>
        </w:rPr>
      </w:pPr>
      <w:r>
        <w:rPr>
          <w:sz w:val="36"/>
        </w:rPr>
        <w:t>TITLE OF THE PAPER IN CAPITALS (FONT SIZE=18pt)</w:t>
      </w:r>
      <w:r>
        <w:rPr>
          <w:sz w:val="36"/>
        </w:rPr>
        <w:br/>
        <w:t>CENTRED; BOLD; BEFORE=60pt; AFTER=0pt</w:t>
      </w:r>
    </w:p>
    <w:p w14:paraId="01D95C75" w14:textId="77777777" w:rsidR="008652F5" w:rsidRDefault="008652F5">
      <w:pPr>
        <w:pStyle w:val="BodyText"/>
        <w:spacing w:before="480" w:after="0"/>
        <w:rPr>
          <w:b/>
          <w:i w:val="0"/>
          <w:sz w:val="28"/>
        </w:rPr>
      </w:pPr>
      <w:r>
        <w:rPr>
          <w:b/>
          <w:i w:val="0"/>
          <w:sz w:val="28"/>
        </w:rPr>
        <w:t xml:space="preserve">Names of the Authors, boldface (14pt), centred, </w:t>
      </w:r>
      <w:r>
        <w:rPr>
          <w:b/>
          <w:i w:val="0"/>
          <w:sz w:val="28"/>
        </w:rPr>
        <w:br/>
        <w:t>before=24pt; after=0pt</w:t>
      </w:r>
    </w:p>
    <w:p w14:paraId="0ABCB3BF" w14:textId="77777777" w:rsidR="008652F5" w:rsidRDefault="008652F5">
      <w:pPr>
        <w:pStyle w:val="BodyText"/>
        <w:spacing w:after="0"/>
        <w:rPr>
          <w:sz w:val="28"/>
        </w:rPr>
      </w:pPr>
      <w:r>
        <w:rPr>
          <w:sz w:val="28"/>
        </w:rPr>
        <w:t>Authors’ affiliations, Italic (14 pt), centred, (before=12pt, after=0pt)</w:t>
      </w:r>
      <w:r>
        <w:rPr>
          <w:sz w:val="28"/>
        </w:rPr>
        <w:br/>
        <w:t xml:space="preserve">e-mail(s): xxxxxxxxxxxxxxxxxxxxxxxxxxxxx </w:t>
      </w:r>
      <w:r>
        <w:rPr>
          <w:sz w:val="28"/>
        </w:rPr>
        <w:br/>
        <w:t>Country</w:t>
      </w:r>
    </w:p>
    <w:p w14:paraId="0448658F" w14:textId="77777777" w:rsidR="008652F5" w:rsidRDefault="008652F5">
      <w:pPr>
        <w:spacing w:before="600"/>
        <w:ind w:left="567" w:right="567"/>
        <w:jc w:val="both"/>
        <w:rPr>
          <w:sz w:val="24"/>
          <w:lang w:val="en-US"/>
        </w:rPr>
      </w:pPr>
      <w:r>
        <w:rPr>
          <w:b/>
          <w:sz w:val="24"/>
        </w:rPr>
        <w:t>Abstract:</w:t>
      </w:r>
      <w:r>
        <w:rPr>
          <w:sz w:val="24"/>
        </w:rPr>
        <w:t xml:space="preserve"> </w:t>
      </w:r>
      <w:r>
        <w:rPr>
          <w:sz w:val="24"/>
          <w:lang w:val="en-US"/>
        </w:rPr>
        <w:t>The abstract should summarize the contents of the paper using at least 50 and no more than 100 words (4 - 6 rows). It should be written in 12-point font size (Times New Roman, justified) and should be inset 1.0 cm from the right and left margins. Format of the paragraph (before=30pt, after=0pt).</w:t>
      </w:r>
    </w:p>
    <w:p w14:paraId="686CC7C6" w14:textId="77777777" w:rsidR="008652F5" w:rsidRDefault="008652F5">
      <w:pPr>
        <w:ind w:left="567" w:right="567"/>
        <w:rPr>
          <w:sz w:val="24"/>
        </w:rPr>
      </w:pPr>
      <w:r>
        <w:rPr>
          <w:b/>
          <w:sz w:val="24"/>
        </w:rPr>
        <w:t>Key words:</w:t>
      </w:r>
      <w:r>
        <w:rPr>
          <w:sz w:val="24"/>
        </w:rPr>
        <w:t xml:space="preserve"> 3-5 keywords (left justified), 12-point font size, before=after=0pt.</w:t>
      </w:r>
    </w:p>
    <w:p w14:paraId="3038E7A7" w14:textId="77777777" w:rsidR="008652F5" w:rsidRDefault="008652F5">
      <w:pPr>
        <w:ind w:firstLine="567"/>
        <w:rPr>
          <w:b/>
          <w:sz w:val="28"/>
        </w:rPr>
      </w:pPr>
    </w:p>
    <w:p w14:paraId="121BB3C2" w14:textId="77777777" w:rsidR="008652F5" w:rsidRDefault="008652F5">
      <w:pPr>
        <w:ind w:firstLine="567"/>
        <w:rPr>
          <w:b/>
          <w:sz w:val="28"/>
        </w:rPr>
      </w:pPr>
    </w:p>
    <w:p w14:paraId="4BCBD4E5" w14:textId="77777777" w:rsidR="008652F5" w:rsidRDefault="008652F5">
      <w:pPr>
        <w:ind w:firstLine="567"/>
        <w:rPr>
          <w:b/>
          <w:sz w:val="28"/>
        </w:rPr>
      </w:pPr>
      <w:r>
        <w:rPr>
          <w:b/>
          <w:sz w:val="28"/>
        </w:rPr>
        <w:t>1. INTRODUCTION</w:t>
      </w:r>
    </w:p>
    <w:p w14:paraId="65B3309A" w14:textId="77777777" w:rsidR="008652F5" w:rsidRDefault="008652F5">
      <w:pPr>
        <w:ind w:firstLine="567"/>
        <w:jc w:val="both"/>
        <w:rPr>
          <w:sz w:val="28"/>
          <w:lang w:val="en-US"/>
        </w:rPr>
      </w:pPr>
    </w:p>
    <w:p w14:paraId="265C74DD" w14:textId="77777777" w:rsidR="008652F5" w:rsidRDefault="008652F5">
      <w:pPr>
        <w:ind w:firstLine="567"/>
        <w:jc w:val="both"/>
        <w:rPr>
          <w:sz w:val="28"/>
          <w:lang w:val="en-US"/>
        </w:rPr>
      </w:pPr>
      <w:r>
        <w:rPr>
          <w:b/>
          <w:sz w:val="28"/>
          <w:lang w:val="en-US"/>
        </w:rPr>
        <w:t>Text of paper</w:t>
      </w:r>
      <w:r>
        <w:rPr>
          <w:sz w:val="28"/>
          <w:lang w:val="en-US"/>
        </w:rPr>
        <w:t xml:space="preserve"> should be prepared in </w:t>
      </w:r>
      <w:r>
        <w:rPr>
          <w:sz w:val="28"/>
          <w:u w:val="single"/>
          <w:lang w:val="en-US"/>
        </w:rPr>
        <w:t>camera-ready form</w:t>
      </w:r>
      <w:r>
        <w:rPr>
          <w:sz w:val="28"/>
          <w:lang w:val="en-US"/>
        </w:rPr>
        <w:t xml:space="preserve"> in one column format (justified) using Times New Roman 14 pt typeface on A4 (210 mm x 297 mm) paper sheet. The </w:t>
      </w:r>
      <w:r>
        <w:rPr>
          <w:i/>
          <w:sz w:val="28"/>
          <w:u w:val="single"/>
          <w:lang w:val="en-US"/>
        </w:rPr>
        <w:t>margins</w:t>
      </w:r>
      <w:r>
        <w:rPr>
          <w:sz w:val="28"/>
          <w:lang w:val="en-US"/>
        </w:rPr>
        <w:t xml:space="preserve"> should be: Top=3 cm; Bottom=Left=Right=2 cm. The </w:t>
      </w:r>
      <w:r>
        <w:rPr>
          <w:i/>
          <w:sz w:val="28"/>
          <w:u w:val="single"/>
          <w:lang w:val="en-US"/>
        </w:rPr>
        <w:t>first line</w:t>
      </w:r>
      <w:r>
        <w:rPr>
          <w:sz w:val="28"/>
          <w:lang w:val="en-US"/>
        </w:rPr>
        <w:t xml:space="preserve"> of all paragraphs (within the section titles – main and secondary headings) should be at 1 cm from the left margin (first line = 1 cm.). Paragraphs should be justified, using single spacing (0 pt for “after” and “before”). </w:t>
      </w:r>
    </w:p>
    <w:p w14:paraId="43FC11DC" w14:textId="77777777" w:rsidR="006E4CF6" w:rsidRPr="006E4CF6" w:rsidRDefault="006E4CF6">
      <w:pPr>
        <w:ind w:firstLine="567"/>
        <w:jc w:val="both"/>
        <w:rPr>
          <w:b/>
          <w:sz w:val="28"/>
          <w:lang w:val="en-US"/>
        </w:rPr>
      </w:pPr>
      <w:r w:rsidRPr="006E4CF6">
        <w:rPr>
          <w:b/>
          <w:sz w:val="28"/>
          <w:lang w:val="en-US"/>
        </w:rPr>
        <w:t>Important!</w:t>
      </w:r>
    </w:p>
    <w:p w14:paraId="3845FB04" w14:textId="08306D83" w:rsidR="006E4CF6" w:rsidRDefault="006E4CF6">
      <w:pPr>
        <w:ind w:firstLine="567"/>
        <w:jc w:val="both"/>
        <w:rPr>
          <w:color w:val="C00000"/>
          <w:sz w:val="28"/>
          <w:lang w:val="en-US"/>
        </w:rPr>
      </w:pPr>
      <w:r w:rsidRPr="00781FB3">
        <w:rPr>
          <w:color w:val="C00000"/>
          <w:sz w:val="28"/>
          <w:lang w:val="en-US"/>
        </w:rPr>
        <w:t>Th</w:t>
      </w:r>
      <w:r w:rsidR="0024375F">
        <w:rPr>
          <w:color w:val="C00000"/>
          <w:sz w:val="28"/>
          <w:lang w:val="en-US"/>
        </w:rPr>
        <w:t xml:space="preserve">is TEMPLATE is for preparation of </w:t>
      </w:r>
      <w:r w:rsidRPr="00781FB3">
        <w:rPr>
          <w:color w:val="C00000"/>
          <w:sz w:val="28"/>
          <w:lang w:val="en-US"/>
        </w:rPr>
        <w:t xml:space="preserve">an article </w:t>
      </w:r>
      <w:r w:rsidR="0052625A">
        <w:rPr>
          <w:color w:val="C00000"/>
          <w:sz w:val="28"/>
          <w:lang w:val="en-US"/>
        </w:rPr>
        <w:t>Type [2] f</w:t>
      </w:r>
      <w:r w:rsidR="0024375F">
        <w:rPr>
          <w:color w:val="C00000"/>
          <w:sz w:val="28"/>
          <w:lang w:val="en-US"/>
        </w:rPr>
        <w:t>or including in the Info</w:t>
      </w:r>
      <w:r w:rsidR="00746F76">
        <w:rPr>
          <w:color w:val="C00000"/>
          <w:sz w:val="28"/>
          <w:lang w:val="en-US"/>
        </w:rPr>
        <w:t>T</w:t>
      </w:r>
      <w:r w:rsidR="0024375F">
        <w:rPr>
          <w:color w:val="C00000"/>
          <w:sz w:val="28"/>
          <w:lang w:val="en-US"/>
        </w:rPr>
        <w:t>ech-202</w:t>
      </w:r>
      <w:r w:rsidR="00706BB3">
        <w:rPr>
          <w:color w:val="C00000"/>
          <w:sz w:val="28"/>
          <w:lang w:val="en-US"/>
        </w:rPr>
        <w:t>4</w:t>
      </w:r>
      <w:r w:rsidR="0024375F">
        <w:rPr>
          <w:color w:val="C00000"/>
          <w:sz w:val="28"/>
          <w:lang w:val="en-US"/>
        </w:rPr>
        <w:t xml:space="preserve"> Proceedings ONLY</w:t>
      </w:r>
      <w:r w:rsidR="00746F76">
        <w:rPr>
          <w:color w:val="C00000"/>
          <w:sz w:val="28"/>
          <w:lang w:val="en-US"/>
        </w:rPr>
        <w:t>, ISSN 1314-1023</w:t>
      </w:r>
      <w:r w:rsidR="0024375F">
        <w:rPr>
          <w:color w:val="C00000"/>
          <w:sz w:val="28"/>
          <w:lang w:val="en-US"/>
        </w:rPr>
        <w:t xml:space="preserve"> (</w:t>
      </w:r>
      <w:r w:rsidR="00706BB3">
        <w:rPr>
          <w:color w:val="C00000"/>
          <w:sz w:val="28"/>
          <w:lang w:val="en-US"/>
        </w:rPr>
        <w:t>selected articles can be directed for publishing in Int’l J. on IT and Security, indexed in WoS with JIF=0,9</w:t>
      </w:r>
      <w:r w:rsidR="0024375F">
        <w:rPr>
          <w:color w:val="C00000"/>
          <w:sz w:val="28"/>
          <w:lang w:val="en-US"/>
        </w:rPr>
        <w:t>)</w:t>
      </w:r>
      <w:r w:rsidR="00746F76">
        <w:rPr>
          <w:color w:val="C00000"/>
          <w:sz w:val="28"/>
          <w:lang w:val="en-US"/>
        </w:rPr>
        <w:t xml:space="preserve">, which will be proposed for </w:t>
      </w:r>
      <w:r w:rsidR="007B7801">
        <w:rPr>
          <w:color w:val="C00000"/>
          <w:sz w:val="28"/>
          <w:lang w:val="en-US"/>
        </w:rPr>
        <w:t xml:space="preserve">referring </w:t>
      </w:r>
      <w:r w:rsidR="00746F76">
        <w:rPr>
          <w:color w:val="C00000"/>
          <w:sz w:val="28"/>
          <w:lang w:val="en-US"/>
        </w:rPr>
        <w:t>in the EBSCOHost</w:t>
      </w:r>
      <w:r w:rsidR="0024375F">
        <w:rPr>
          <w:color w:val="C00000"/>
          <w:sz w:val="28"/>
          <w:lang w:val="en-US"/>
        </w:rPr>
        <w:t>.</w:t>
      </w:r>
      <w:r w:rsidR="00746F76">
        <w:rPr>
          <w:color w:val="C00000"/>
          <w:sz w:val="28"/>
          <w:lang w:val="en-US"/>
        </w:rPr>
        <w:t xml:space="preserve"> </w:t>
      </w:r>
      <w:r w:rsidR="007B7801">
        <w:rPr>
          <w:color w:val="C00000"/>
          <w:sz w:val="28"/>
          <w:lang w:val="en-US"/>
        </w:rPr>
        <w:t xml:space="preserve">The full versions of accepted reports will be available in the conference web site in the sections “Last Proceedings” and “All Proceedings”. </w:t>
      </w:r>
      <w:r w:rsidR="00746F76">
        <w:rPr>
          <w:color w:val="C00000"/>
          <w:sz w:val="28"/>
          <w:lang w:val="en-US"/>
        </w:rPr>
        <w:t xml:space="preserve">The number of pages of the proposed articles </w:t>
      </w:r>
      <w:r w:rsidR="00746F76" w:rsidRPr="00BD0DEC">
        <w:rPr>
          <w:b/>
          <w:color w:val="C00000"/>
          <w:sz w:val="28"/>
          <w:lang w:val="en-US"/>
        </w:rPr>
        <w:t xml:space="preserve">must be even without </w:t>
      </w:r>
      <w:r w:rsidR="00746F76">
        <w:rPr>
          <w:b/>
          <w:color w:val="C00000"/>
          <w:sz w:val="28"/>
          <w:lang w:val="en-US"/>
        </w:rPr>
        <w:t xml:space="preserve">strong </w:t>
      </w:r>
      <w:r w:rsidR="00746F76" w:rsidRPr="00BD0DEC">
        <w:rPr>
          <w:b/>
          <w:color w:val="C00000"/>
          <w:sz w:val="28"/>
          <w:lang w:val="en-US"/>
        </w:rPr>
        <w:t>limit</w:t>
      </w:r>
      <w:r w:rsidR="00746F76">
        <w:rPr>
          <w:b/>
          <w:color w:val="C00000"/>
          <w:sz w:val="28"/>
          <w:lang w:val="en-US"/>
        </w:rPr>
        <w:t>, but the recommended number is 10-12 pages</w:t>
      </w:r>
      <w:r w:rsidR="00746F76">
        <w:rPr>
          <w:color w:val="C00000"/>
          <w:sz w:val="28"/>
          <w:lang w:val="en-US"/>
        </w:rPr>
        <w:t>.</w:t>
      </w:r>
    </w:p>
    <w:p w14:paraId="6FBB96FA" w14:textId="77777777" w:rsidR="00781FB3" w:rsidRDefault="00781FB3">
      <w:pPr>
        <w:ind w:firstLine="567"/>
        <w:jc w:val="both"/>
        <w:rPr>
          <w:sz w:val="28"/>
          <w:lang w:val="en-US"/>
        </w:rPr>
      </w:pPr>
    </w:p>
    <w:p w14:paraId="0A9BDC73" w14:textId="77777777" w:rsidR="008652F5" w:rsidRDefault="00781FB3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The paper should present unpublished original researches of the authors in the conference areas. </w:t>
      </w:r>
      <w:r w:rsidR="008652F5">
        <w:rPr>
          <w:sz w:val="28"/>
          <w:lang w:val="en-US"/>
        </w:rPr>
        <w:t xml:space="preserve">The structure of the </w:t>
      </w:r>
      <w:r w:rsidR="00BD0DEC">
        <w:rPr>
          <w:sz w:val="28"/>
          <w:lang w:val="en-US"/>
        </w:rPr>
        <w:t xml:space="preserve">digest </w:t>
      </w:r>
      <w:r w:rsidR="002535E9">
        <w:rPr>
          <w:sz w:val="28"/>
          <w:lang w:val="en-US"/>
        </w:rPr>
        <w:t xml:space="preserve">can </w:t>
      </w:r>
      <w:r>
        <w:rPr>
          <w:sz w:val="28"/>
          <w:lang w:val="en-US"/>
        </w:rPr>
        <w:t xml:space="preserve">be the same as a structure of the full </w:t>
      </w:r>
      <w:r w:rsidR="00BD0DEC">
        <w:rPr>
          <w:sz w:val="28"/>
          <w:lang w:val="en-US"/>
        </w:rPr>
        <w:t xml:space="preserve">paper </w:t>
      </w:r>
      <w:r>
        <w:rPr>
          <w:sz w:val="28"/>
          <w:lang w:val="en-US"/>
        </w:rPr>
        <w:t xml:space="preserve">version </w:t>
      </w:r>
      <w:r w:rsidR="002535E9">
        <w:rPr>
          <w:sz w:val="28"/>
          <w:lang w:val="en-US"/>
        </w:rPr>
        <w:t xml:space="preserve">but the </w:t>
      </w:r>
      <w:r>
        <w:rPr>
          <w:sz w:val="28"/>
          <w:lang w:val="en-US"/>
        </w:rPr>
        <w:t xml:space="preserve">text must be shorter. </w:t>
      </w:r>
    </w:p>
    <w:p w14:paraId="1864E359" w14:textId="77777777" w:rsidR="008652F5" w:rsidRDefault="008652F5">
      <w:pPr>
        <w:ind w:firstLine="567"/>
        <w:jc w:val="both"/>
        <w:rPr>
          <w:sz w:val="28"/>
          <w:lang w:val="en-US"/>
        </w:rPr>
      </w:pPr>
    </w:p>
    <w:p w14:paraId="71729051" w14:textId="77777777" w:rsidR="008652F5" w:rsidRDefault="008652F5">
      <w:pPr>
        <w:ind w:firstLine="567"/>
        <w:jc w:val="both"/>
        <w:rPr>
          <w:sz w:val="28"/>
          <w:lang w:val="en-US"/>
        </w:rPr>
      </w:pPr>
    </w:p>
    <w:p w14:paraId="53175C1A" w14:textId="77777777" w:rsidR="008652F5" w:rsidRDefault="008652F5">
      <w:pPr>
        <w:ind w:firstLine="567"/>
        <w:rPr>
          <w:b/>
          <w:sz w:val="28"/>
        </w:rPr>
      </w:pPr>
      <w:r>
        <w:rPr>
          <w:b/>
          <w:sz w:val="28"/>
        </w:rPr>
        <w:t>2. MAIN HEADINGS</w:t>
      </w:r>
    </w:p>
    <w:p w14:paraId="423521D8" w14:textId="77777777" w:rsidR="008652F5" w:rsidRDefault="008652F5">
      <w:pPr>
        <w:ind w:firstLine="567"/>
        <w:jc w:val="both"/>
        <w:rPr>
          <w:sz w:val="28"/>
          <w:lang w:val="en-US"/>
        </w:rPr>
      </w:pPr>
    </w:p>
    <w:p w14:paraId="0B60317D" w14:textId="77777777" w:rsidR="008652F5" w:rsidRDefault="008652F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All </w:t>
      </w:r>
      <w:r>
        <w:rPr>
          <w:b/>
          <w:sz w:val="28"/>
          <w:lang w:val="en-US"/>
        </w:rPr>
        <w:t>main headings</w:t>
      </w:r>
      <w:r>
        <w:rPr>
          <w:sz w:val="28"/>
          <w:lang w:val="en-US"/>
        </w:rPr>
        <w:t xml:space="preserve"> (section titles paragraphs) should be in capital letters and bold (first line = 1 pt, before=after=0 pt). </w:t>
      </w:r>
      <w:r>
        <w:rPr>
          <w:sz w:val="28"/>
        </w:rPr>
        <w:t xml:space="preserve">Two (2) clear lines before the paragraph and one (1) clear line after the paragraph. </w:t>
      </w:r>
    </w:p>
    <w:p w14:paraId="04574FF8" w14:textId="77777777" w:rsidR="008652F5" w:rsidRDefault="008652F5">
      <w:pPr>
        <w:ind w:firstLine="567"/>
        <w:jc w:val="both"/>
        <w:rPr>
          <w:sz w:val="28"/>
          <w:lang w:val="en-US"/>
        </w:rPr>
      </w:pPr>
    </w:p>
    <w:p w14:paraId="24A3A27B" w14:textId="77777777" w:rsidR="008652F5" w:rsidRDefault="008652F5">
      <w:pPr>
        <w:ind w:firstLine="567"/>
        <w:rPr>
          <w:b/>
          <w:sz w:val="28"/>
        </w:rPr>
      </w:pPr>
      <w:r>
        <w:rPr>
          <w:b/>
          <w:sz w:val="28"/>
        </w:rPr>
        <w:t>2.1. Secondary headings</w:t>
      </w:r>
    </w:p>
    <w:p w14:paraId="349D03CE" w14:textId="77777777" w:rsidR="008652F5" w:rsidRDefault="008652F5">
      <w:pPr>
        <w:ind w:firstLine="567"/>
        <w:jc w:val="both"/>
        <w:rPr>
          <w:sz w:val="28"/>
        </w:rPr>
      </w:pPr>
    </w:p>
    <w:p w14:paraId="06A7B561" w14:textId="77777777" w:rsidR="008652F5" w:rsidRDefault="008652F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All </w:t>
      </w:r>
      <w:r>
        <w:rPr>
          <w:b/>
          <w:sz w:val="28"/>
          <w:lang w:val="en-US"/>
        </w:rPr>
        <w:t>secondary headings</w:t>
      </w:r>
      <w:r>
        <w:rPr>
          <w:sz w:val="28"/>
          <w:lang w:val="en-US"/>
        </w:rPr>
        <w:t xml:space="preserve"> should be in upper and lower case and in bold (first line = 1 pt, before=after=0 pt). </w:t>
      </w:r>
      <w:r w:rsidR="00E7149A">
        <w:rPr>
          <w:sz w:val="28"/>
          <w:lang w:val="en-US"/>
        </w:rPr>
        <w:t xml:space="preserve">One </w:t>
      </w:r>
      <w:r>
        <w:rPr>
          <w:sz w:val="28"/>
          <w:lang w:val="en-US"/>
        </w:rPr>
        <w:t>(</w:t>
      </w:r>
      <w:r w:rsidR="00E7149A">
        <w:rPr>
          <w:sz w:val="28"/>
          <w:lang w:val="en-US"/>
        </w:rPr>
        <w:t>1</w:t>
      </w:r>
      <w:r>
        <w:rPr>
          <w:sz w:val="28"/>
          <w:lang w:val="en-US"/>
        </w:rPr>
        <w:t>) clear lines before</w:t>
      </w:r>
      <w:r w:rsidR="00E7149A">
        <w:rPr>
          <w:sz w:val="28"/>
          <w:lang w:val="en-US"/>
        </w:rPr>
        <w:t xml:space="preserve"> and after </w:t>
      </w:r>
      <w:r>
        <w:rPr>
          <w:sz w:val="28"/>
          <w:lang w:val="en-US"/>
        </w:rPr>
        <w:t xml:space="preserve">the paragraph. </w:t>
      </w:r>
    </w:p>
    <w:p w14:paraId="6AE5FEE9" w14:textId="77777777" w:rsidR="008652F5" w:rsidRDefault="008652F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Xxxxxxxx xxxxxxxxx xxx xxxxxxxxxxxxxx xxxxxxxxxxxxxx xxxxx xx x xxxx xxxxxxxxxx xxxxxxxxxxxxxx xxxxxxxxxxxx xxxx xxxxxxxxxxxx xxxxxxx xxxxxxxxxxx xxxxxxxxx.</w:t>
      </w:r>
    </w:p>
    <w:p w14:paraId="14712516" w14:textId="77777777" w:rsidR="008652F5" w:rsidRDefault="008652F5">
      <w:pPr>
        <w:ind w:firstLine="567"/>
        <w:jc w:val="both"/>
        <w:rPr>
          <w:sz w:val="28"/>
          <w:lang w:val="en-US"/>
        </w:rPr>
      </w:pPr>
    </w:p>
    <w:p w14:paraId="53A87AF5" w14:textId="77777777" w:rsidR="008652F5" w:rsidRDefault="008652F5">
      <w:pPr>
        <w:ind w:firstLine="567"/>
        <w:jc w:val="both"/>
        <w:rPr>
          <w:sz w:val="28"/>
          <w:lang w:val="en-US"/>
        </w:rPr>
      </w:pPr>
    </w:p>
    <w:p w14:paraId="0181EB2A" w14:textId="77777777" w:rsidR="008652F5" w:rsidRDefault="008652F5">
      <w:pPr>
        <w:ind w:firstLine="567"/>
        <w:rPr>
          <w:b/>
          <w:sz w:val="28"/>
        </w:rPr>
      </w:pPr>
      <w:r>
        <w:rPr>
          <w:b/>
          <w:sz w:val="28"/>
        </w:rPr>
        <w:t>3. FIGURES, EQUATIONS AND TABLES</w:t>
      </w:r>
    </w:p>
    <w:p w14:paraId="70275BC8" w14:textId="77777777" w:rsidR="008652F5" w:rsidRDefault="008652F5">
      <w:pPr>
        <w:ind w:firstLine="567"/>
        <w:jc w:val="both"/>
        <w:rPr>
          <w:sz w:val="28"/>
          <w:lang w:val="en-US"/>
        </w:rPr>
      </w:pPr>
    </w:p>
    <w:p w14:paraId="30F90A55" w14:textId="77777777" w:rsidR="008652F5" w:rsidRDefault="008652F5">
      <w:pPr>
        <w:pStyle w:val="BodyTextIndent"/>
        <w:ind w:firstLine="567"/>
        <w:rPr>
          <w:sz w:val="28"/>
        </w:rPr>
      </w:pPr>
      <w:r>
        <w:rPr>
          <w:sz w:val="28"/>
        </w:rPr>
        <w:t xml:space="preserve">All </w:t>
      </w:r>
      <w:r>
        <w:rPr>
          <w:b/>
          <w:sz w:val="28"/>
        </w:rPr>
        <w:t>figures</w:t>
      </w:r>
      <w:r>
        <w:rPr>
          <w:sz w:val="28"/>
        </w:rPr>
        <w:t xml:space="preserve"> and schemes should be in </w:t>
      </w:r>
      <w:r>
        <w:rPr>
          <w:sz w:val="28"/>
          <w:u w:val="single"/>
        </w:rPr>
        <w:t>black and white color only</w:t>
      </w:r>
      <w:r>
        <w:rPr>
          <w:sz w:val="28"/>
        </w:rPr>
        <w:t xml:space="preserve"> (without background and shadow) –</w:t>
      </w:r>
      <w:r>
        <w:rPr>
          <w:sz w:val="28"/>
          <w:lang w:val="en-GB"/>
        </w:rPr>
        <w:t xml:space="preserve"> coloured</w:t>
      </w:r>
      <w:r>
        <w:rPr>
          <w:sz w:val="28"/>
        </w:rPr>
        <w:t xml:space="preserve"> photographs or figures will not be reproduced in</w:t>
      </w:r>
      <w:r>
        <w:rPr>
          <w:sz w:val="28"/>
          <w:lang w:val="en-GB"/>
        </w:rPr>
        <w:t xml:space="preserve"> colour</w:t>
      </w:r>
      <w:r>
        <w:rPr>
          <w:sz w:val="28"/>
        </w:rPr>
        <w:t xml:space="preserve"> in the printed Proceedings. One clear line before </w:t>
      </w:r>
      <w:r w:rsidR="00E7149A">
        <w:rPr>
          <w:sz w:val="28"/>
        </w:rPr>
        <w:t>and after th</w:t>
      </w:r>
      <w:r>
        <w:rPr>
          <w:sz w:val="28"/>
        </w:rPr>
        <w:t>e figure</w:t>
      </w:r>
      <w:r w:rsidR="00E7149A">
        <w:rPr>
          <w:sz w:val="28"/>
        </w:rPr>
        <w:t xml:space="preserve"> with the text of its title</w:t>
      </w:r>
      <w:r>
        <w:rPr>
          <w:sz w:val="28"/>
        </w:rPr>
        <w:t>. Please, use the option “not flow over the text”.</w:t>
      </w:r>
    </w:p>
    <w:p w14:paraId="5D0E3BDD" w14:textId="77777777" w:rsidR="008652F5" w:rsidRDefault="008652F5">
      <w:pPr>
        <w:ind w:firstLine="567"/>
        <w:jc w:val="both"/>
        <w:rPr>
          <w:sz w:val="28"/>
          <w:lang w:val="en-US"/>
        </w:rPr>
      </w:pPr>
    </w:p>
    <w:p w14:paraId="061B7716" w14:textId="77777777" w:rsidR="008652F5" w:rsidRDefault="008652F5">
      <w:pPr>
        <w:pStyle w:val="BodyTextIndent"/>
        <w:ind w:firstLine="0"/>
        <w:jc w:val="center"/>
        <w:rPr>
          <w:i/>
        </w:rPr>
      </w:pPr>
      <w:r>
        <w:object w:dxaOrig="6706" w:dyaOrig="3007" w14:anchorId="57BA6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145.5pt" o:ole="" fillcolor="window">
            <v:imagedata r:id="rId6" o:title=""/>
          </v:shape>
          <o:OLEObject Type="Embed" ProgID="Word.Picture.8" ShapeID="_x0000_i1025" DrawAspect="Content" ObjectID="_1768129928" r:id="rId7"/>
        </w:object>
      </w:r>
      <w:r w:rsidR="00E7149A">
        <w:br/>
      </w:r>
      <w:r w:rsidR="00E7149A">
        <w:br/>
      </w:r>
      <w:r>
        <w:rPr>
          <w:i/>
          <w:lang w:val="en-GB"/>
        </w:rPr>
        <w:t xml:space="preserve">Fig. 1. </w:t>
      </w:r>
      <w:r>
        <w:rPr>
          <w:i/>
        </w:rPr>
        <w:t>Title of the figure should be in 12pt, upper and lower case (italic and centered)</w:t>
      </w:r>
    </w:p>
    <w:p w14:paraId="66B44CC0" w14:textId="77777777" w:rsidR="008652F5" w:rsidRDefault="008652F5">
      <w:pPr>
        <w:pStyle w:val="BodyTextIndent"/>
        <w:ind w:firstLine="0"/>
        <w:jc w:val="center"/>
        <w:rPr>
          <w:sz w:val="28"/>
        </w:rPr>
      </w:pPr>
    </w:p>
    <w:p w14:paraId="2DF13FB6" w14:textId="77777777" w:rsidR="008652F5" w:rsidRDefault="008652F5">
      <w:pPr>
        <w:pStyle w:val="BodyTextIndent"/>
        <w:ind w:firstLine="567"/>
        <w:rPr>
          <w:sz w:val="28"/>
        </w:rPr>
      </w:pPr>
      <w:r>
        <w:rPr>
          <w:b/>
          <w:sz w:val="28"/>
        </w:rPr>
        <w:t>Equations</w:t>
      </w:r>
      <w:r>
        <w:rPr>
          <w:sz w:val="28"/>
        </w:rPr>
        <w:t xml:space="preserve"> should be left justified and numbered consecutively, from 1. Please, use MS Equation (not flow over the text)</w:t>
      </w:r>
    </w:p>
    <w:p w14:paraId="1B25FA6B" w14:textId="77777777" w:rsidR="008652F5" w:rsidRDefault="008652F5">
      <w:pPr>
        <w:pStyle w:val="BodyTextIndent"/>
        <w:ind w:firstLine="0"/>
        <w:jc w:val="center"/>
        <w:rPr>
          <w:sz w:val="28"/>
        </w:rPr>
      </w:pPr>
      <w:r>
        <w:rPr>
          <w:position w:val="-24"/>
          <w:sz w:val="28"/>
        </w:rPr>
        <w:object w:dxaOrig="1900" w:dyaOrig="960" w14:anchorId="24E94E26">
          <v:shape id="_x0000_i1026" type="#_x0000_t75" style="width:95.25pt;height:48.75pt" o:ole="" fillcolor="window">
            <v:imagedata r:id="rId8" o:title=""/>
          </v:shape>
          <o:OLEObject Type="Embed" ProgID="Equation.3" ShapeID="_x0000_i1026" DrawAspect="Content" ObjectID="_1768129929" r:id="rId9"/>
        </w:object>
      </w:r>
      <w:r>
        <w:rPr>
          <w:sz w:val="28"/>
        </w:rPr>
        <w:tab/>
      </w:r>
      <w:r>
        <w:rPr>
          <w:sz w:val="28"/>
        </w:rPr>
        <w:tab/>
        <w:t>(n)</w:t>
      </w:r>
    </w:p>
    <w:p w14:paraId="1B04916C" w14:textId="77777777" w:rsidR="008652F5" w:rsidRDefault="008652F5">
      <w:pPr>
        <w:pStyle w:val="BodyTextIndent"/>
        <w:ind w:firstLine="567"/>
        <w:rPr>
          <w:sz w:val="28"/>
        </w:rPr>
      </w:pPr>
      <w:r>
        <w:rPr>
          <w:sz w:val="28"/>
        </w:rPr>
        <w:t xml:space="preserve">The </w:t>
      </w:r>
      <w:r>
        <w:rPr>
          <w:b/>
          <w:sz w:val="28"/>
        </w:rPr>
        <w:t>tables</w:t>
      </w:r>
      <w:r>
        <w:rPr>
          <w:sz w:val="28"/>
        </w:rPr>
        <w:t xml:space="preserve"> should be in 12 pt, the table heading – right justified, italic. Please, insert one clear line before and after the table (with the table title).</w:t>
      </w:r>
    </w:p>
    <w:p w14:paraId="194B98B4" w14:textId="77777777" w:rsidR="008652F5" w:rsidRDefault="008652F5">
      <w:pPr>
        <w:pStyle w:val="BodyTextIndent"/>
        <w:ind w:firstLine="567"/>
        <w:rPr>
          <w:sz w:val="28"/>
        </w:rPr>
      </w:pPr>
    </w:p>
    <w:p w14:paraId="042DFB46" w14:textId="77777777" w:rsidR="008652F5" w:rsidRDefault="008652F5" w:rsidP="00E7149A">
      <w:pPr>
        <w:keepNext/>
        <w:jc w:val="right"/>
        <w:rPr>
          <w:i/>
          <w:sz w:val="24"/>
        </w:rPr>
      </w:pPr>
      <w:r>
        <w:rPr>
          <w:i/>
          <w:sz w:val="24"/>
        </w:rPr>
        <w:t>Table 1.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63"/>
        <w:gridCol w:w="2463"/>
        <w:gridCol w:w="2463"/>
        <w:gridCol w:w="2463"/>
      </w:tblGrid>
      <w:tr w:rsidR="008652F5" w14:paraId="6C40038D" w14:textId="77777777">
        <w:tc>
          <w:tcPr>
            <w:tcW w:w="2463" w:type="dxa"/>
            <w:tcBorders>
              <w:bottom w:val="single" w:sz="12" w:space="0" w:color="000000"/>
            </w:tcBorders>
          </w:tcPr>
          <w:p w14:paraId="730D63A6" w14:textId="77777777" w:rsidR="008652F5" w:rsidRDefault="008652F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Level(1)</w:t>
            </w:r>
          </w:p>
        </w:tc>
        <w:tc>
          <w:tcPr>
            <w:tcW w:w="2463" w:type="dxa"/>
            <w:tcBorders>
              <w:bottom w:val="single" w:sz="12" w:space="0" w:color="000000"/>
            </w:tcBorders>
          </w:tcPr>
          <w:p w14:paraId="63B4D27C" w14:textId="77777777" w:rsidR="008652F5" w:rsidRDefault="008652F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Level(2)</w:t>
            </w:r>
          </w:p>
        </w:tc>
        <w:tc>
          <w:tcPr>
            <w:tcW w:w="2463" w:type="dxa"/>
            <w:tcBorders>
              <w:bottom w:val="single" w:sz="12" w:space="0" w:color="000000"/>
            </w:tcBorders>
          </w:tcPr>
          <w:p w14:paraId="2AFBD091" w14:textId="77777777" w:rsidR="008652F5" w:rsidRDefault="008652F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Level(3)</w:t>
            </w:r>
          </w:p>
        </w:tc>
        <w:tc>
          <w:tcPr>
            <w:tcW w:w="2463" w:type="dxa"/>
            <w:tcBorders>
              <w:bottom w:val="single" w:sz="12" w:space="0" w:color="000000"/>
            </w:tcBorders>
          </w:tcPr>
          <w:p w14:paraId="197D0546" w14:textId="77777777" w:rsidR="008652F5" w:rsidRDefault="008652F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Level(4)</w:t>
            </w:r>
          </w:p>
        </w:tc>
      </w:tr>
      <w:tr w:rsidR="008652F5" w:rsidRPr="00706BB3" w14:paraId="70C4429E" w14:textId="77777777">
        <w:tc>
          <w:tcPr>
            <w:tcW w:w="2463" w:type="dxa"/>
          </w:tcPr>
          <w:p w14:paraId="6ED5301B" w14:textId="77777777" w:rsidR="008652F5" w:rsidRDefault="008652F5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bscript"/>
              </w:rPr>
              <w:t>1</w:t>
            </w:r>
            <w:r>
              <w:rPr>
                <w:i/>
                <w:sz w:val="24"/>
              </w:rPr>
              <w:t xml:space="preserve"> = f(0)</w:t>
            </w:r>
          </w:p>
        </w:tc>
        <w:tc>
          <w:tcPr>
            <w:tcW w:w="2463" w:type="dxa"/>
          </w:tcPr>
          <w:p w14:paraId="03A36DA1" w14:textId="77777777" w:rsidR="008652F5" w:rsidRDefault="008652F5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 xml:space="preserve"> = a</w:t>
            </w:r>
            <w:r>
              <w:rPr>
                <w:i/>
                <w:sz w:val="24"/>
                <w:vertAlign w:val="subscript"/>
              </w:rPr>
              <w:t>12</w:t>
            </w:r>
            <w:r>
              <w:rPr>
                <w:i/>
                <w:sz w:val="24"/>
              </w:rPr>
              <w:t>.A</w:t>
            </w:r>
            <w:r>
              <w:rPr>
                <w:i/>
                <w:sz w:val="24"/>
                <w:vertAlign w:val="subscript"/>
              </w:rPr>
              <w:t>1</w:t>
            </w:r>
            <w:r>
              <w:rPr>
                <w:i/>
                <w:sz w:val="24"/>
                <w:vertAlign w:val="subscript"/>
              </w:rPr>
              <w:br/>
            </w:r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bscript"/>
              </w:rPr>
              <w:t>7</w:t>
            </w:r>
            <w:r>
              <w:rPr>
                <w:i/>
                <w:sz w:val="24"/>
              </w:rPr>
              <w:t xml:space="preserve"> = a</w:t>
            </w:r>
            <w:r>
              <w:rPr>
                <w:i/>
                <w:sz w:val="24"/>
                <w:vertAlign w:val="subscript"/>
              </w:rPr>
              <w:t>17</w:t>
            </w:r>
            <w:r>
              <w:rPr>
                <w:i/>
                <w:sz w:val="24"/>
              </w:rPr>
              <w:t>.A</w:t>
            </w:r>
            <w:r>
              <w:rPr>
                <w:i/>
                <w:sz w:val="24"/>
                <w:vertAlign w:val="subscript"/>
              </w:rPr>
              <w:t>1</w:t>
            </w:r>
          </w:p>
        </w:tc>
        <w:tc>
          <w:tcPr>
            <w:tcW w:w="2463" w:type="dxa"/>
          </w:tcPr>
          <w:p w14:paraId="2FB169AB" w14:textId="77777777" w:rsidR="008652F5" w:rsidRDefault="008652F5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bscript"/>
              </w:rPr>
              <w:t>3</w:t>
            </w:r>
            <w:r>
              <w:rPr>
                <w:i/>
                <w:sz w:val="24"/>
              </w:rPr>
              <w:t xml:space="preserve"> = a</w:t>
            </w:r>
            <w:r>
              <w:rPr>
                <w:i/>
                <w:sz w:val="24"/>
                <w:vertAlign w:val="subscript"/>
              </w:rPr>
              <w:t>23</w:t>
            </w:r>
            <w:r>
              <w:rPr>
                <w:i/>
                <w:sz w:val="24"/>
              </w:rPr>
              <w:t>.A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  <w:vertAlign w:val="subscript"/>
              </w:rPr>
              <w:br/>
            </w:r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bscript"/>
              </w:rPr>
              <w:t>4</w:t>
            </w:r>
            <w:r>
              <w:rPr>
                <w:i/>
                <w:sz w:val="24"/>
              </w:rPr>
              <w:t xml:space="preserve"> = a</w:t>
            </w:r>
            <w:r>
              <w:rPr>
                <w:i/>
                <w:sz w:val="24"/>
                <w:vertAlign w:val="subscript"/>
              </w:rPr>
              <w:t>24</w:t>
            </w:r>
            <w:r>
              <w:rPr>
                <w:i/>
                <w:sz w:val="24"/>
              </w:rPr>
              <w:t>.A</w:t>
            </w:r>
            <w:r>
              <w:rPr>
                <w:i/>
                <w:sz w:val="24"/>
                <w:vertAlign w:val="subscript"/>
              </w:rPr>
              <w:t xml:space="preserve">2 </w:t>
            </w:r>
            <w:r>
              <w:rPr>
                <w:i/>
                <w:sz w:val="24"/>
                <w:vertAlign w:val="subscript"/>
              </w:rPr>
              <w:br/>
            </w:r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bscript"/>
              </w:rPr>
              <w:t>8</w:t>
            </w:r>
            <w:r>
              <w:rPr>
                <w:i/>
                <w:sz w:val="24"/>
              </w:rPr>
              <w:t xml:space="preserve"> = a</w:t>
            </w:r>
            <w:r>
              <w:rPr>
                <w:i/>
                <w:sz w:val="24"/>
                <w:vertAlign w:val="subscript"/>
              </w:rPr>
              <w:t>28</w:t>
            </w:r>
            <w:r>
              <w:rPr>
                <w:i/>
                <w:sz w:val="24"/>
              </w:rPr>
              <w:t>.A</w:t>
            </w:r>
            <w:r>
              <w:rPr>
                <w:i/>
                <w:sz w:val="24"/>
                <w:vertAlign w:val="subscript"/>
              </w:rPr>
              <w:t>2</w:t>
            </w:r>
          </w:p>
        </w:tc>
        <w:tc>
          <w:tcPr>
            <w:tcW w:w="2463" w:type="dxa"/>
          </w:tcPr>
          <w:p w14:paraId="442F9718" w14:textId="77777777" w:rsidR="008652F5" w:rsidRPr="00706BB3" w:rsidRDefault="008652F5">
            <w:pPr>
              <w:jc w:val="center"/>
              <w:rPr>
                <w:i/>
                <w:sz w:val="24"/>
                <w:lang w:val="pt-PT"/>
              </w:rPr>
            </w:pPr>
            <w:r w:rsidRPr="00706BB3">
              <w:rPr>
                <w:i/>
                <w:sz w:val="24"/>
                <w:lang w:val="pt-PT"/>
              </w:rPr>
              <w:t>A</w:t>
            </w:r>
            <w:r w:rsidRPr="00706BB3">
              <w:rPr>
                <w:i/>
                <w:sz w:val="24"/>
                <w:vertAlign w:val="subscript"/>
                <w:lang w:val="pt-PT"/>
              </w:rPr>
              <w:t>5</w:t>
            </w:r>
            <w:r w:rsidRPr="00706BB3">
              <w:rPr>
                <w:i/>
                <w:sz w:val="24"/>
                <w:lang w:val="pt-PT"/>
              </w:rPr>
              <w:t xml:space="preserve"> = a</w:t>
            </w:r>
            <w:r w:rsidRPr="00706BB3">
              <w:rPr>
                <w:i/>
                <w:sz w:val="24"/>
                <w:vertAlign w:val="subscript"/>
                <w:lang w:val="pt-PT"/>
              </w:rPr>
              <w:t>25</w:t>
            </w:r>
            <w:r w:rsidRPr="00706BB3">
              <w:rPr>
                <w:i/>
                <w:sz w:val="24"/>
                <w:lang w:val="pt-PT"/>
              </w:rPr>
              <w:t>.A</w:t>
            </w:r>
            <w:r w:rsidRPr="00706BB3">
              <w:rPr>
                <w:i/>
                <w:sz w:val="24"/>
                <w:vertAlign w:val="subscript"/>
                <w:lang w:val="pt-PT"/>
              </w:rPr>
              <w:t>2</w:t>
            </w:r>
            <w:r w:rsidRPr="00706BB3">
              <w:rPr>
                <w:i/>
                <w:sz w:val="24"/>
                <w:lang w:val="pt-PT"/>
              </w:rPr>
              <w:t xml:space="preserve"> + a</w:t>
            </w:r>
            <w:r w:rsidRPr="00706BB3">
              <w:rPr>
                <w:i/>
                <w:sz w:val="24"/>
                <w:vertAlign w:val="subscript"/>
                <w:lang w:val="pt-PT"/>
              </w:rPr>
              <w:t>85</w:t>
            </w:r>
            <w:r w:rsidRPr="00706BB3">
              <w:rPr>
                <w:i/>
                <w:sz w:val="24"/>
                <w:lang w:val="pt-PT"/>
              </w:rPr>
              <w:t>.A</w:t>
            </w:r>
            <w:r w:rsidRPr="00706BB3">
              <w:rPr>
                <w:i/>
                <w:sz w:val="24"/>
                <w:vertAlign w:val="subscript"/>
                <w:lang w:val="pt-PT"/>
              </w:rPr>
              <w:t>8</w:t>
            </w:r>
            <w:r w:rsidRPr="00706BB3">
              <w:rPr>
                <w:i/>
                <w:sz w:val="24"/>
                <w:vertAlign w:val="subscript"/>
                <w:lang w:val="pt-PT"/>
              </w:rPr>
              <w:br/>
            </w:r>
            <w:r w:rsidRPr="00706BB3">
              <w:rPr>
                <w:i/>
                <w:sz w:val="24"/>
                <w:lang w:val="pt-PT"/>
              </w:rPr>
              <w:t>A</w:t>
            </w:r>
            <w:r w:rsidRPr="00706BB3">
              <w:rPr>
                <w:i/>
                <w:sz w:val="24"/>
                <w:vertAlign w:val="subscript"/>
                <w:lang w:val="pt-PT"/>
              </w:rPr>
              <w:t>6</w:t>
            </w:r>
            <w:r w:rsidRPr="00706BB3">
              <w:rPr>
                <w:i/>
                <w:sz w:val="24"/>
                <w:lang w:val="pt-PT"/>
              </w:rPr>
              <w:t xml:space="preserve"> = a</w:t>
            </w:r>
            <w:r w:rsidRPr="00706BB3">
              <w:rPr>
                <w:i/>
                <w:sz w:val="24"/>
                <w:vertAlign w:val="subscript"/>
                <w:lang w:val="pt-PT"/>
              </w:rPr>
              <w:t>26</w:t>
            </w:r>
            <w:r w:rsidRPr="00706BB3">
              <w:rPr>
                <w:i/>
                <w:sz w:val="24"/>
                <w:lang w:val="pt-PT"/>
              </w:rPr>
              <w:t>.A</w:t>
            </w:r>
            <w:r w:rsidRPr="00706BB3">
              <w:rPr>
                <w:i/>
                <w:sz w:val="24"/>
                <w:vertAlign w:val="subscript"/>
                <w:lang w:val="pt-PT"/>
              </w:rPr>
              <w:t>2</w:t>
            </w:r>
            <w:r w:rsidRPr="00706BB3">
              <w:rPr>
                <w:i/>
                <w:sz w:val="24"/>
                <w:lang w:val="pt-PT"/>
              </w:rPr>
              <w:t xml:space="preserve"> + a</w:t>
            </w:r>
            <w:r w:rsidRPr="00706BB3">
              <w:rPr>
                <w:i/>
                <w:sz w:val="24"/>
                <w:vertAlign w:val="subscript"/>
                <w:lang w:val="pt-PT"/>
              </w:rPr>
              <w:t>36</w:t>
            </w:r>
            <w:r w:rsidRPr="00706BB3">
              <w:rPr>
                <w:i/>
                <w:sz w:val="24"/>
                <w:lang w:val="pt-PT"/>
              </w:rPr>
              <w:t>.A</w:t>
            </w:r>
            <w:r w:rsidRPr="00706BB3">
              <w:rPr>
                <w:i/>
                <w:sz w:val="24"/>
                <w:vertAlign w:val="subscript"/>
                <w:lang w:val="pt-PT"/>
              </w:rPr>
              <w:t>3</w:t>
            </w:r>
          </w:p>
        </w:tc>
      </w:tr>
    </w:tbl>
    <w:p w14:paraId="343C8B81" w14:textId="77777777" w:rsidR="008652F5" w:rsidRPr="00706BB3" w:rsidRDefault="008652F5">
      <w:pPr>
        <w:ind w:firstLine="567"/>
        <w:rPr>
          <w:sz w:val="28"/>
          <w:lang w:val="pt-PT"/>
        </w:rPr>
      </w:pPr>
    </w:p>
    <w:p w14:paraId="11C0A11E" w14:textId="77777777" w:rsidR="008652F5" w:rsidRPr="00706BB3" w:rsidRDefault="008652F5">
      <w:pPr>
        <w:ind w:firstLine="567"/>
        <w:rPr>
          <w:sz w:val="28"/>
          <w:lang w:val="pt-PT"/>
        </w:rPr>
      </w:pPr>
    </w:p>
    <w:p w14:paraId="25F1B9CB" w14:textId="77777777" w:rsidR="008652F5" w:rsidRDefault="008652F5">
      <w:pPr>
        <w:ind w:firstLine="567"/>
        <w:rPr>
          <w:b/>
          <w:sz w:val="28"/>
          <w:lang w:val="en-US"/>
        </w:rPr>
      </w:pPr>
      <w:r>
        <w:rPr>
          <w:b/>
          <w:sz w:val="28"/>
          <w:lang w:val="en-US"/>
        </w:rPr>
        <w:t>4. CONCLUSION</w:t>
      </w:r>
    </w:p>
    <w:p w14:paraId="45715592" w14:textId="77777777" w:rsidR="008652F5" w:rsidRDefault="008652F5">
      <w:pPr>
        <w:ind w:firstLine="567"/>
        <w:jc w:val="both"/>
        <w:rPr>
          <w:sz w:val="28"/>
          <w:lang w:val="en-US"/>
        </w:rPr>
      </w:pPr>
    </w:p>
    <w:p w14:paraId="27EC9E0E" w14:textId="77777777" w:rsidR="008652F5" w:rsidRDefault="00E7149A">
      <w:pPr>
        <w:ind w:firstLine="567"/>
        <w:jc w:val="both"/>
        <w:rPr>
          <w:sz w:val="28"/>
          <w:lang w:val="en-US"/>
        </w:rPr>
      </w:pPr>
      <w:r w:rsidRPr="00E7149A">
        <w:rPr>
          <w:b/>
          <w:sz w:val="28"/>
          <w:lang w:val="en-US"/>
        </w:rPr>
        <w:t>References</w:t>
      </w:r>
      <w:r>
        <w:rPr>
          <w:sz w:val="28"/>
          <w:lang w:val="en-US"/>
        </w:rPr>
        <w:t xml:space="preserve"> should be numbered in the order of citation by [</w:t>
      </w:r>
      <w:r w:rsidR="008217E6">
        <w:rPr>
          <w:sz w:val="28"/>
          <w:lang w:val="en-US"/>
        </w:rPr>
        <w:t>&lt;</w:t>
      </w:r>
      <w:r w:rsidR="008217E6" w:rsidRPr="008217E6">
        <w:rPr>
          <w:i/>
          <w:sz w:val="28"/>
          <w:lang w:val="en-US"/>
        </w:rPr>
        <w:t>number</w:t>
      </w:r>
      <w:r w:rsidR="008217E6">
        <w:rPr>
          <w:sz w:val="28"/>
          <w:lang w:val="en-US"/>
        </w:rPr>
        <w:t>&gt;</w:t>
      </w:r>
      <w:r>
        <w:rPr>
          <w:sz w:val="28"/>
          <w:lang w:val="en-US"/>
        </w:rPr>
        <w:t>]</w:t>
      </w:r>
      <w:r w:rsidR="008217E6">
        <w:rPr>
          <w:sz w:val="28"/>
          <w:lang w:val="en-US"/>
        </w:rPr>
        <w:t xml:space="preserve">; the citations in the main text of the paper must be in the same way. </w:t>
      </w:r>
      <w:r>
        <w:rPr>
          <w:sz w:val="28"/>
          <w:lang w:val="en-US"/>
        </w:rPr>
        <w:t>A</w:t>
      </w:r>
      <w:r w:rsidR="008652F5">
        <w:rPr>
          <w:sz w:val="28"/>
          <w:lang w:val="en-US"/>
        </w:rPr>
        <w:t>ll references should be in 12pt, Han</w:t>
      </w:r>
      <w:r w:rsidR="008217E6">
        <w:rPr>
          <w:sz w:val="28"/>
          <w:lang w:val="en-US"/>
        </w:rPr>
        <w:t>g</w:t>
      </w:r>
      <w:r w:rsidR="008652F5">
        <w:rPr>
          <w:sz w:val="28"/>
          <w:lang w:val="en-US"/>
        </w:rPr>
        <w:t xml:space="preserve">ing=1cm. Please, note that </w:t>
      </w:r>
      <w:r w:rsidR="008652F5">
        <w:rPr>
          <w:b/>
          <w:sz w:val="28"/>
          <w:lang w:val="en-US"/>
        </w:rPr>
        <w:t>all</w:t>
      </w:r>
      <w:r w:rsidR="008652F5">
        <w:rPr>
          <w:sz w:val="28"/>
          <w:lang w:val="en-US"/>
        </w:rPr>
        <w:t xml:space="preserve"> references must be directly cited in the body of the text.</w:t>
      </w:r>
      <w:r w:rsidR="00D761F6">
        <w:rPr>
          <w:sz w:val="28"/>
          <w:lang w:val="en-US"/>
        </w:rPr>
        <w:t xml:space="preserve"> </w:t>
      </w:r>
      <w:r w:rsidR="008652F5">
        <w:rPr>
          <w:sz w:val="28"/>
          <w:lang w:val="en-US"/>
        </w:rPr>
        <w:t xml:space="preserve">Please, see </w:t>
      </w:r>
      <w:r w:rsidR="00962E50">
        <w:rPr>
          <w:sz w:val="28"/>
          <w:lang w:val="en-US"/>
        </w:rPr>
        <w:t>some examples listed below</w:t>
      </w:r>
      <w:r w:rsidR="008652F5">
        <w:rPr>
          <w:sz w:val="28"/>
          <w:lang w:val="en-US"/>
        </w:rPr>
        <w:t>.</w:t>
      </w:r>
    </w:p>
    <w:p w14:paraId="3B7834A9" w14:textId="77777777" w:rsidR="008652F5" w:rsidRPr="00D761F6" w:rsidRDefault="00D761F6" w:rsidP="00FC7C0C">
      <w:pPr>
        <w:pStyle w:val="Heading1"/>
        <w:spacing w:before="120" w:after="0"/>
        <w:ind w:firstLine="567"/>
        <w:rPr>
          <w:b w:val="0"/>
          <w:sz w:val="28"/>
          <w:u w:val="single"/>
        </w:rPr>
      </w:pPr>
      <w:r w:rsidRPr="00D761F6">
        <w:rPr>
          <w:b w:val="0"/>
          <w:sz w:val="28"/>
          <w:u w:val="single"/>
        </w:rPr>
        <w:t>* paper in a journal:</w:t>
      </w:r>
    </w:p>
    <w:p w14:paraId="0D890C5E" w14:textId="77777777" w:rsidR="00B60024" w:rsidRPr="008B7AF6" w:rsidRDefault="00B60024" w:rsidP="00B60024">
      <w:pPr>
        <w:ind w:left="567" w:hanging="567"/>
        <w:jc w:val="both"/>
        <w:rPr>
          <w:sz w:val="24"/>
          <w:szCs w:val="24"/>
        </w:rPr>
      </w:pPr>
      <w:r w:rsidRPr="008B7AF6">
        <w:rPr>
          <w:sz w:val="24"/>
          <w:szCs w:val="24"/>
        </w:rPr>
        <w:t>[  ] Bennett, C.J. (</w:t>
      </w:r>
      <w:r w:rsidRPr="008B7AF6">
        <w:rPr>
          <w:b/>
          <w:sz w:val="24"/>
          <w:szCs w:val="24"/>
        </w:rPr>
        <w:t>2011</w:t>
      </w:r>
      <w:r w:rsidRPr="008B7AF6">
        <w:rPr>
          <w:sz w:val="24"/>
          <w:szCs w:val="24"/>
        </w:rPr>
        <w:t xml:space="preserve">). </w:t>
      </w:r>
      <w:hyperlink r:id="rId10" w:history="1">
        <w:r w:rsidRPr="008B7AF6">
          <w:rPr>
            <w:rStyle w:val="Hyperlink"/>
            <w:bCs/>
            <w:color w:val="auto"/>
            <w:sz w:val="24"/>
            <w:szCs w:val="24"/>
            <w:u w:val="none"/>
          </w:rPr>
          <w:t xml:space="preserve">Privacy </w:t>
        </w:r>
        <w:r>
          <w:rPr>
            <w:rStyle w:val="Hyperlink"/>
            <w:bCs/>
            <w:color w:val="auto"/>
            <w:sz w:val="24"/>
            <w:szCs w:val="24"/>
            <w:u w:val="none"/>
          </w:rPr>
          <w:t>A</w:t>
        </w:r>
        <w:r w:rsidRPr="008B7AF6">
          <w:rPr>
            <w:rStyle w:val="Hyperlink"/>
            <w:bCs/>
            <w:color w:val="auto"/>
            <w:sz w:val="24"/>
            <w:szCs w:val="24"/>
            <w:u w:val="none"/>
          </w:rPr>
          <w:t xml:space="preserve">dvocacy from the </w:t>
        </w:r>
        <w:r>
          <w:rPr>
            <w:rStyle w:val="Hyperlink"/>
            <w:bCs/>
            <w:color w:val="auto"/>
            <w:sz w:val="24"/>
            <w:szCs w:val="24"/>
            <w:u w:val="none"/>
          </w:rPr>
          <w:t>I</w:t>
        </w:r>
        <w:r w:rsidRPr="008B7AF6">
          <w:rPr>
            <w:rStyle w:val="Hyperlink"/>
            <w:bCs/>
            <w:color w:val="auto"/>
            <w:sz w:val="24"/>
            <w:szCs w:val="24"/>
            <w:u w:val="none"/>
          </w:rPr>
          <w:t xml:space="preserve">nside and the </w:t>
        </w:r>
        <w:r>
          <w:rPr>
            <w:rStyle w:val="Hyperlink"/>
            <w:bCs/>
            <w:color w:val="auto"/>
            <w:sz w:val="24"/>
            <w:szCs w:val="24"/>
            <w:u w:val="none"/>
          </w:rPr>
          <w:t>O</w:t>
        </w:r>
        <w:r w:rsidRPr="008B7AF6">
          <w:rPr>
            <w:rStyle w:val="Hyperlink"/>
            <w:bCs/>
            <w:color w:val="auto"/>
            <w:sz w:val="24"/>
            <w:szCs w:val="24"/>
            <w:u w:val="none"/>
          </w:rPr>
          <w:t xml:space="preserve">utside: </w:t>
        </w:r>
        <w:r>
          <w:rPr>
            <w:rStyle w:val="Hyperlink"/>
            <w:bCs/>
            <w:color w:val="auto"/>
            <w:sz w:val="24"/>
            <w:szCs w:val="24"/>
            <w:u w:val="none"/>
          </w:rPr>
          <w:t>I</w:t>
        </w:r>
        <w:r w:rsidRPr="008B7AF6">
          <w:rPr>
            <w:rStyle w:val="Hyperlink"/>
            <w:bCs/>
            <w:color w:val="auto"/>
            <w:sz w:val="24"/>
            <w:szCs w:val="24"/>
            <w:u w:val="none"/>
          </w:rPr>
          <w:t xml:space="preserve">mplications for the </w:t>
        </w:r>
        <w:r>
          <w:rPr>
            <w:rStyle w:val="Hyperlink"/>
            <w:bCs/>
            <w:color w:val="auto"/>
            <w:sz w:val="24"/>
            <w:szCs w:val="24"/>
            <w:u w:val="none"/>
          </w:rPr>
          <w:t>P</w:t>
        </w:r>
        <w:r w:rsidRPr="008B7AF6">
          <w:rPr>
            <w:rStyle w:val="Hyperlink"/>
            <w:bCs/>
            <w:color w:val="auto"/>
            <w:sz w:val="24"/>
            <w:szCs w:val="24"/>
            <w:u w:val="none"/>
          </w:rPr>
          <w:t xml:space="preserve">olitics of </w:t>
        </w:r>
        <w:r>
          <w:rPr>
            <w:rStyle w:val="Hyperlink"/>
            <w:color w:val="auto"/>
            <w:sz w:val="24"/>
            <w:szCs w:val="24"/>
            <w:u w:val="none"/>
          </w:rPr>
          <w:t>P</w:t>
        </w:r>
        <w:r w:rsidRPr="008B7AF6">
          <w:rPr>
            <w:rStyle w:val="Hyperlink"/>
            <w:color w:val="auto"/>
            <w:sz w:val="24"/>
            <w:szCs w:val="24"/>
            <w:u w:val="none"/>
          </w:rPr>
          <w:t xml:space="preserve">ersonal </w:t>
        </w:r>
        <w:r>
          <w:rPr>
            <w:rStyle w:val="Hyperlink"/>
            <w:color w:val="auto"/>
            <w:sz w:val="24"/>
            <w:szCs w:val="24"/>
            <w:u w:val="none"/>
          </w:rPr>
          <w:t>D</w:t>
        </w:r>
        <w:r w:rsidRPr="008B7AF6">
          <w:rPr>
            <w:rStyle w:val="Hyperlink"/>
            <w:color w:val="auto"/>
            <w:sz w:val="24"/>
            <w:szCs w:val="24"/>
            <w:u w:val="none"/>
          </w:rPr>
          <w:t xml:space="preserve">ata </w:t>
        </w:r>
        <w:r>
          <w:rPr>
            <w:rStyle w:val="Hyperlink"/>
            <w:color w:val="auto"/>
            <w:sz w:val="24"/>
            <w:szCs w:val="24"/>
            <w:u w:val="none"/>
          </w:rPr>
          <w:t>P</w:t>
        </w:r>
        <w:r w:rsidRPr="008B7AF6">
          <w:rPr>
            <w:rStyle w:val="Hyperlink"/>
            <w:color w:val="auto"/>
            <w:sz w:val="24"/>
            <w:szCs w:val="24"/>
            <w:u w:val="none"/>
          </w:rPr>
          <w:t xml:space="preserve">rotection </w:t>
        </w:r>
        <w:r w:rsidRPr="008B7AF6">
          <w:rPr>
            <w:rStyle w:val="Hyperlink"/>
            <w:bCs/>
            <w:color w:val="auto"/>
            <w:sz w:val="24"/>
            <w:szCs w:val="24"/>
            <w:u w:val="none"/>
          </w:rPr>
          <w:t xml:space="preserve">in </w:t>
        </w:r>
        <w:r>
          <w:rPr>
            <w:rStyle w:val="Hyperlink"/>
            <w:bCs/>
            <w:color w:val="auto"/>
            <w:sz w:val="24"/>
            <w:szCs w:val="24"/>
            <w:u w:val="none"/>
          </w:rPr>
          <w:t>N</w:t>
        </w:r>
        <w:r w:rsidRPr="008B7AF6">
          <w:rPr>
            <w:rStyle w:val="Hyperlink"/>
            <w:bCs/>
            <w:color w:val="auto"/>
            <w:sz w:val="24"/>
            <w:szCs w:val="24"/>
            <w:u w:val="none"/>
          </w:rPr>
          <w:t xml:space="preserve">etworked </w:t>
        </w:r>
        <w:r>
          <w:rPr>
            <w:rStyle w:val="Hyperlink"/>
            <w:bCs/>
            <w:color w:val="auto"/>
            <w:sz w:val="24"/>
            <w:szCs w:val="24"/>
            <w:u w:val="none"/>
          </w:rPr>
          <w:t>S</w:t>
        </w:r>
        <w:r w:rsidRPr="008B7AF6">
          <w:rPr>
            <w:rStyle w:val="Hyperlink"/>
            <w:bCs/>
            <w:color w:val="auto"/>
            <w:sz w:val="24"/>
            <w:szCs w:val="24"/>
            <w:u w:val="none"/>
          </w:rPr>
          <w:t>ocieties</w:t>
        </w:r>
      </w:hyperlink>
      <w:r w:rsidRPr="008B7AF6">
        <w:rPr>
          <w:sz w:val="24"/>
          <w:szCs w:val="24"/>
        </w:rPr>
        <w:t xml:space="preserve">. </w:t>
      </w:r>
      <w:r w:rsidRPr="008B7AF6">
        <w:rPr>
          <w:i/>
          <w:sz w:val="24"/>
          <w:szCs w:val="24"/>
        </w:rPr>
        <w:t>Journal of Comparative Policy Analysis</w:t>
      </w:r>
      <w:r w:rsidRPr="008B7AF6">
        <w:rPr>
          <w:sz w:val="24"/>
          <w:szCs w:val="24"/>
        </w:rPr>
        <w:t>, vol. 13, No.2, pp.125-141.</w:t>
      </w:r>
    </w:p>
    <w:p w14:paraId="5DAC24E0" w14:textId="77777777" w:rsidR="00B60024" w:rsidRDefault="00B60024" w:rsidP="00B60024">
      <w:pPr>
        <w:pStyle w:val="Default"/>
        <w:spacing w:after="60"/>
        <w:ind w:left="567" w:hanging="567"/>
        <w:jc w:val="both"/>
      </w:pPr>
      <w:r w:rsidRPr="008B7AF6">
        <w:rPr>
          <w:lang w:val="fr-FR"/>
        </w:rPr>
        <w:t>[  ] Rana, S., Pr. Kumar Joshi (</w:t>
      </w:r>
      <w:r w:rsidRPr="008B7AF6">
        <w:rPr>
          <w:b/>
          <w:lang w:val="fr-FR"/>
        </w:rPr>
        <w:t>2012</w:t>
      </w:r>
      <w:r w:rsidRPr="008B7AF6">
        <w:rPr>
          <w:lang w:val="fr-FR"/>
        </w:rPr>
        <w:t xml:space="preserve">). </w:t>
      </w:r>
      <w:r>
        <w:t>Risk A</w:t>
      </w:r>
      <w:r w:rsidRPr="008B7AF6">
        <w:t xml:space="preserve">nalysis in </w:t>
      </w:r>
      <w:r>
        <w:t>W</w:t>
      </w:r>
      <w:r w:rsidRPr="008B7AF6">
        <w:t xml:space="preserve">eb </w:t>
      </w:r>
      <w:r>
        <w:t>A</w:t>
      </w:r>
      <w:r w:rsidRPr="008B7AF6">
        <w:t xml:space="preserve">pplications by </w:t>
      </w:r>
      <w:r>
        <w:t>U</w:t>
      </w:r>
      <w:r w:rsidRPr="008B7AF6">
        <w:t xml:space="preserve">sing </w:t>
      </w:r>
      <w:r>
        <w:t>C</w:t>
      </w:r>
      <w:r w:rsidRPr="008B7AF6">
        <w:t xml:space="preserve">loud </w:t>
      </w:r>
      <w:r>
        <w:t>C</w:t>
      </w:r>
      <w:r w:rsidRPr="008B7AF6">
        <w:t xml:space="preserve">omputing. </w:t>
      </w:r>
      <w:r w:rsidRPr="008B7AF6">
        <w:rPr>
          <w:i/>
        </w:rPr>
        <w:t>International Journal of Multidisciplinary Research</w:t>
      </w:r>
      <w:r w:rsidRPr="008B7AF6">
        <w:t>, vol. 2, No.1, pp. 386-394.</w:t>
      </w:r>
    </w:p>
    <w:p w14:paraId="300F7E17" w14:textId="77777777" w:rsidR="00B60024" w:rsidRPr="00D761F6" w:rsidRDefault="00B60024" w:rsidP="00B60024">
      <w:pPr>
        <w:pStyle w:val="Heading1"/>
        <w:spacing w:before="120" w:after="0"/>
        <w:ind w:firstLine="567"/>
        <w:rPr>
          <w:b w:val="0"/>
          <w:sz w:val="28"/>
          <w:u w:val="single"/>
        </w:rPr>
      </w:pPr>
      <w:r w:rsidRPr="00D761F6">
        <w:rPr>
          <w:b w:val="0"/>
          <w:sz w:val="28"/>
          <w:u w:val="single"/>
        </w:rPr>
        <w:t xml:space="preserve">* paper in a </w:t>
      </w:r>
      <w:r>
        <w:rPr>
          <w:b w:val="0"/>
          <w:sz w:val="28"/>
          <w:u w:val="single"/>
        </w:rPr>
        <w:t>conference Proceedings</w:t>
      </w:r>
      <w:r w:rsidRPr="00D761F6">
        <w:rPr>
          <w:b w:val="0"/>
          <w:sz w:val="28"/>
          <w:u w:val="single"/>
        </w:rPr>
        <w:t>:</w:t>
      </w:r>
    </w:p>
    <w:p w14:paraId="5D651497" w14:textId="77777777" w:rsidR="00B60024" w:rsidRPr="008217E6" w:rsidRDefault="00B60024" w:rsidP="00B60024">
      <w:pPr>
        <w:ind w:left="567" w:hanging="567"/>
        <w:jc w:val="both"/>
        <w:rPr>
          <w:sz w:val="24"/>
          <w:szCs w:val="24"/>
        </w:rPr>
      </w:pPr>
      <w:r w:rsidRPr="00D761F6">
        <w:rPr>
          <w:sz w:val="24"/>
          <w:szCs w:val="24"/>
          <w:lang w:val="de-DE"/>
        </w:rPr>
        <w:t>[  ] Friedewald, K., D. E. Mor</w:t>
      </w:r>
      <w:r>
        <w:rPr>
          <w:sz w:val="24"/>
          <w:szCs w:val="24"/>
          <w:lang w:val="de-DE"/>
        </w:rPr>
        <w:t>iani</w:t>
      </w:r>
      <w:r w:rsidRPr="00D761F6">
        <w:rPr>
          <w:sz w:val="24"/>
          <w:szCs w:val="24"/>
          <w:lang w:val="de-DE"/>
        </w:rPr>
        <w:t xml:space="preserve"> (</w:t>
      </w:r>
      <w:r w:rsidRPr="00D761F6">
        <w:rPr>
          <w:b/>
          <w:sz w:val="24"/>
          <w:szCs w:val="24"/>
          <w:lang w:val="de-DE"/>
        </w:rPr>
        <w:t>2012</w:t>
      </w:r>
      <w:r w:rsidRPr="00D761F6">
        <w:rPr>
          <w:sz w:val="24"/>
          <w:szCs w:val="24"/>
          <w:lang w:val="de-DE"/>
        </w:rPr>
        <w:t xml:space="preserve">). </w:t>
      </w:r>
      <w:r w:rsidRPr="008217E6">
        <w:rPr>
          <w:sz w:val="24"/>
          <w:szCs w:val="24"/>
        </w:rPr>
        <w:t>Privacy</w:t>
      </w:r>
      <w:r>
        <w:rPr>
          <w:sz w:val="24"/>
          <w:szCs w:val="24"/>
        </w:rPr>
        <w:t xml:space="preserve"> and D</w:t>
      </w:r>
      <w:r w:rsidRPr="008217E6">
        <w:rPr>
          <w:sz w:val="24"/>
          <w:szCs w:val="24"/>
        </w:rPr>
        <w:t xml:space="preserve">ata </w:t>
      </w:r>
      <w:r>
        <w:rPr>
          <w:sz w:val="24"/>
          <w:szCs w:val="24"/>
        </w:rPr>
        <w:t>P</w:t>
      </w:r>
      <w:r w:rsidRPr="008217E6">
        <w:rPr>
          <w:sz w:val="24"/>
          <w:szCs w:val="24"/>
        </w:rPr>
        <w:t xml:space="preserve">rotection </w:t>
      </w:r>
      <w:r>
        <w:rPr>
          <w:sz w:val="24"/>
          <w:szCs w:val="24"/>
        </w:rPr>
        <w:t>in the Global Network</w:t>
      </w:r>
      <w:r w:rsidRPr="008217E6"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Proceedings of the International Conference on Globalization</w:t>
      </w:r>
      <w:r w:rsidRPr="00D761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23-25 June, France, </w:t>
      </w:r>
      <w:r w:rsidRPr="00D761F6">
        <w:rPr>
          <w:sz w:val="24"/>
          <w:szCs w:val="24"/>
        </w:rPr>
        <w:t>vol. 1</w:t>
      </w:r>
      <w:r w:rsidRPr="008217E6">
        <w:rPr>
          <w:sz w:val="24"/>
          <w:szCs w:val="24"/>
        </w:rPr>
        <w:t>, pp.61-67.</w:t>
      </w:r>
    </w:p>
    <w:p w14:paraId="09D3D5B3" w14:textId="77777777" w:rsidR="00B60024" w:rsidRDefault="00B60024" w:rsidP="00B60024">
      <w:pPr>
        <w:pStyle w:val="NormalWeb"/>
        <w:spacing w:before="0" w:beforeAutospacing="0" w:after="0" w:afterAutospacing="0"/>
        <w:ind w:left="567" w:hanging="567"/>
        <w:jc w:val="both"/>
      </w:pPr>
      <w:r w:rsidRPr="008B7AF6">
        <w:rPr>
          <w:lang w:val="en-GB"/>
        </w:rPr>
        <w:t>[</w:t>
      </w:r>
      <w:r>
        <w:rPr>
          <w:lang w:val="en-GB"/>
        </w:rPr>
        <w:t xml:space="preserve">  </w:t>
      </w:r>
      <w:r w:rsidRPr="008B7AF6">
        <w:rPr>
          <w:lang w:val="en-GB"/>
        </w:rPr>
        <w:t xml:space="preserve">] </w:t>
      </w:r>
      <w:hyperlink r:id="rId11" w:history="1">
        <w:r w:rsidRPr="008B7AF6">
          <w:rPr>
            <w:rStyle w:val="Hyperlink"/>
            <w:color w:val="auto"/>
            <w:u w:val="none"/>
            <w:lang w:val="en-GB"/>
          </w:rPr>
          <w:t>Chen, D., H. Zhao (</w:t>
        </w:r>
        <w:r w:rsidRPr="008B7AF6">
          <w:rPr>
            <w:rStyle w:val="Hyperlink"/>
            <w:b/>
            <w:color w:val="auto"/>
            <w:u w:val="none"/>
            <w:lang w:val="en-GB"/>
          </w:rPr>
          <w:t>2012</w:t>
        </w:r>
        <w:r w:rsidRPr="008B7AF6">
          <w:rPr>
            <w:rStyle w:val="Hyperlink"/>
            <w:color w:val="auto"/>
            <w:u w:val="none"/>
            <w:lang w:val="en-GB"/>
          </w:rPr>
          <w:t>).</w:t>
        </w:r>
      </w:hyperlink>
      <w:r w:rsidRPr="008B7AF6">
        <w:rPr>
          <w:lang w:val="en-GB"/>
        </w:rPr>
        <w:t xml:space="preserve"> </w:t>
      </w:r>
      <w:r>
        <w:rPr>
          <w:bCs/>
          <w:kern w:val="36"/>
        </w:rPr>
        <w:t>Data S</w:t>
      </w:r>
      <w:r w:rsidRPr="008B7AF6">
        <w:rPr>
          <w:bCs/>
          <w:kern w:val="36"/>
        </w:rPr>
        <w:t xml:space="preserve">ecurity and </w:t>
      </w:r>
      <w:r>
        <w:rPr>
          <w:bCs/>
          <w:kern w:val="36"/>
          <w:lang w:val="en-US"/>
        </w:rPr>
        <w:t>P</w:t>
      </w:r>
      <w:r w:rsidRPr="008B7AF6">
        <w:rPr>
          <w:bCs/>
          <w:kern w:val="36"/>
        </w:rPr>
        <w:t xml:space="preserve">rivacy </w:t>
      </w:r>
      <w:r>
        <w:rPr>
          <w:bCs/>
          <w:kern w:val="36"/>
          <w:lang w:val="en-US"/>
        </w:rPr>
        <w:t>P</w:t>
      </w:r>
      <w:r w:rsidRPr="008B7AF6">
        <w:rPr>
          <w:bCs/>
          <w:kern w:val="36"/>
        </w:rPr>
        <w:t xml:space="preserve">rotection </w:t>
      </w:r>
      <w:r>
        <w:rPr>
          <w:bCs/>
          <w:kern w:val="36"/>
          <w:lang w:val="en-US"/>
        </w:rPr>
        <w:t>I</w:t>
      </w:r>
      <w:r w:rsidRPr="008B7AF6">
        <w:rPr>
          <w:bCs/>
          <w:kern w:val="36"/>
        </w:rPr>
        <w:t xml:space="preserve">ssues in </w:t>
      </w:r>
      <w:r>
        <w:rPr>
          <w:bCs/>
          <w:kern w:val="36"/>
          <w:lang w:val="en-US"/>
        </w:rPr>
        <w:t>C</w:t>
      </w:r>
      <w:r w:rsidRPr="008B7AF6">
        <w:rPr>
          <w:bCs/>
          <w:kern w:val="36"/>
        </w:rPr>
        <w:t xml:space="preserve">loud </w:t>
      </w:r>
      <w:r>
        <w:rPr>
          <w:bCs/>
          <w:kern w:val="36"/>
          <w:lang w:val="en-US"/>
        </w:rPr>
        <w:t>C</w:t>
      </w:r>
      <w:r w:rsidRPr="008B7AF6">
        <w:rPr>
          <w:bCs/>
          <w:kern w:val="36"/>
        </w:rPr>
        <w:t>omputing</w:t>
      </w:r>
      <w:r w:rsidRPr="008B7AF6">
        <w:t xml:space="preserve">. </w:t>
      </w:r>
      <w:r>
        <w:rPr>
          <w:i/>
          <w:lang w:val="en-US"/>
        </w:rPr>
        <w:t xml:space="preserve">Proceedings of the </w:t>
      </w:r>
      <w:r w:rsidRPr="008B7AF6">
        <w:rPr>
          <w:i/>
        </w:rPr>
        <w:t xml:space="preserve">nternational Conference on </w:t>
      </w:r>
      <w:hyperlink r:id="rId12" w:history="1">
        <w:r w:rsidRPr="008B7AF6">
          <w:rPr>
            <w:rStyle w:val="Hyperlink"/>
            <w:i/>
            <w:color w:val="auto"/>
            <w:u w:val="none"/>
          </w:rPr>
          <w:t>Computer Science and Electronics Engineering (ICCSEE)</w:t>
        </w:r>
      </w:hyperlink>
      <w:r w:rsidRPr="008B7AF6">
        <w:t xml:space="preserve">. 23-25 March, </w:t>
      </w:r>
      <w:r>
        <w:rPr>
          <w:lang w:val="en-US"/>
        </w:rPr>
        <w:t xml:space="preserve">Hong Kong, </w:t>
      </w:r>
      <w:r w:rsidRPr="008B7AF6">
        <w:t>vol. 1, pp.647-651.</w:t>
      </w:r>
    </w:p>
    <w:p w14:paraId="1EB9FCA3" w14:textId="77777777" w:rsidR="00B60024" w:rsidRPr="008217E6" w:rsidRDefault="00B60024" w:rsidP="00B6002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 ] </w:t>
      </w:r>
      <w:r w:rsidRPr="003E2958">
        <w:rPr>
          <w:sz w:val="24"/>
          <w:szCs w:val="24"/>
        </w:rPr>
        <w:t>Burow</w:t>
      </w:r>
      <w:r>
        <w:rPr>
          <w:sz w:val="24"/>
          <w:szCs w:val="24"/>
        </w:rPr>
        <w:t>, M.</w:t>
      </w:r>
      <w:r w:rsidRPr="003E2958">
        <w:rPr>
          <w:sz w:val="24"/>
          <w:szCs w:val="24"/>
        </w:rPr>
        <w:t xml:space="preserve"> et al.</w:t>
      </w:r>
      <w:r>
        <w:rPr>
          <w:sz w:val="24"/>
          <w:szCs w:val="24"/>
        </w:rPr>
        <w:t xml:space="preserve"> (</w:t>
      </w:r>
      <w:r w:rsidRPr="00B60024">
        <w:rPr>
          <w:b/>
          <w:sz w:val="24"/>
          <w:szCs w:val="24"/>
        </w:rPr>
        <w:t>2012</w:t>
      </w:r>
      <w:r>
        <w:rPr>
          <w:sz w:val="24"/>
          <w:szCs w:val="24"/>
        </w:rPr>
        <w:t>).</w:t>
      </w:r>
      <w:r w:rsidRPr="003E29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How to Build a Highly Protected Environment, </w:t>
      </w:r>
      <w:r>
        <w:rPr>
          <w:i/>
          <w:sz w:val="24"/>
          <w:szCs w:val="24"/>
        </w:rPr>
        <w:t>Proc. 5</w:t>
      </w:r>
      <w:r w:rsidRPr="00FC7C0C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Int’l Symp. Principles of Distributed Computing</w:t>
      </w:r>
      <w:r w:rsidRPr="00D761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Madrid, 12-14 March, </w:t>
      </w:r>
      <w:r w:rsidRPr="00D761F6">
        <w:rPr>
          <w:sz w:val="24"/>
          <w:szCs w:val="24"/>
        </w:rPr>
        <w:t>vol. 1</w:t>
      </w:r>
      <w:r w:rsidRPr="008217E6">
        <w:rPr>
          <w:sz w:val="24"/>
          <w:szCs w:val="24"/>
        </w:rPr>
        <w:t>, pp.</w:t>
      </w:r>
      <w:r>
        <w:rPr>
          <w:sz w:val="24"/>
          <w:szCs w:val="24"/>
        </w:rPr>
        <w:t xml:space="preserve"> </w:t>
      </w:r>
      <w:r w:rsidRPr="008217E6">
        <w:rPr>
          <w:sz w:val="24"/>
          <w:szCs w:val="24"/>
        </w:rPr>
        <w:t>61-67.</w:t>
      </w:r>
    </w:p>
    <w:p w14:paraId="601DAD10" w14:textId="77777777" w:rsidR="00B60024" w:rsidRPr="00D761F6" w:rsidRDefault="00B60024" w:rsidP="00B60024">
      <w:pPr>
        <w:pStyle w:val="Heading1"/>
        <w:spacing w:before="120" w:after="0"/>
        <w:ind w:firstLine="567"/>
        <w:rPr>
          <w:b w:val="0"/>
          <w:sz w:val="28"/>
          <w:u w:val="single"/>
        </w:rPr>
      </w:pPr>
      <w:r w:rsidRPr="00D761F6">
        <w:rPr>
          <w:b w:val="0"/>
          <w:sz w:val="28"/>
          <w:u w:val="single"/>
        </w:rPr>
        <w:t xml:space="preserve">* paper in a </w:t>
      </w:r>
      <w:r>
        <w:rPr>
          <w:b w:val="0"/>
          <w:sz w:val="28"/>
          <w:u w:val="single"/>
        </w:rPr>
        <w:t>book or book</w:t>
      </w:r>
      <w:r w:rsidRPr="00D761F6">
        <w:rPr>
          <w:b w:val="0"/>
          <w:sz w:val="28"/>
          <w:u w:val="single"/>
        </w:rPr>
        <w:t>:</w:t>
      </w:r>
    </w:p>
    <w:p w14:paraId="6D853353" w14:textId="77777777" w:rsidR="00B60024" w:rsidRDefault="00B60024" w:rsidP="00B60024">
      <w:pPr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  ] </w:t>
      </w:r>
      <w:r w:rsidRPr="00D84380">
        <w:rPr>
          <w:sz w:val="24"/>
          <w:szCs w:val="24"/>
          <w:lang w:val="en-US"/>
        </w:rPr>
        <w:t xml:space="preserve">Morris F., </w:t>
      </w:r>
      <w:r>
        <w:rPr>
          <w:sz w:val="24"/>
          <w:szCs w:val="24"/>
          <w:lang w:val="en-US"/>
        </w:rPr>
        <w:t>B</w:t>
      </w:r>
      <w:r w:rsidRPr="00D84380">
        <w:rPr>
          <w:sz w:val="24"/>
          <w:szCs w:val="24"/>
          <w:lang w:val="en-US"/>
        </w:rPr>
        <w:t>. Harris</w:t>
      </w:r>
      <w:r>
        <w:rPr>
          <w:sz w:val="24"/>
          <w:szCs w:val="24"/>
          <w:lang w:val="en-US"/>
        </w:rPr>
        <w:t>on</w:t>
      </w:r>
      <w:r w:rsidRPr="00D84380">
        <w:rPr>
          <w:sz w:val="24"/>
          <w:szCs w:val="24"/>
          <w:lang w:val="en-US"/>
        </w:rPr>
        <w:t xml:space="preserve"> (</w:t>
      </w:r>
      <w:r w:rsidRPr="008B7AF6">
        <w:rPr>
          <w:b/>
          <w:sz w:val="24"/>
          <w:szCs w:val="24"/>
          <w:lang w:val="en-US"/>
        </w:rPr>
        <w:t>2013</w:t>
      </w:r>
      <w:r w:rsidRPr="00D84380">
        <w:rPr>
          <w:sz w:val="24"/>
          <w:szCs w:val="24"/>
          <w:lang w:val="en-US"/>
        </w:rPr>
        <w:t xml:space="preserve">). </w:t>
      </w:r>
      <w:r>
        <w:rPr>
          <w:sz w:val="24"/>
          <w:szCs w:val="24"/>
          <w:lang w:val="en-US"/>
        </w:rPr>
        <w:t>Digital Signatures Beyond Security</w:t>
      </w:r>
      <w:r w:rsidRPr="00D84380">
        <w:rPr>
          <w:sz w:val="24"/>
          <w:szCs w:val="24"/>
          <w:lang w:val="en-US"/>
        </w:rPr>
        <w:t xml:space="preserve">. In: </w:t>
      </w:r>
      <w:r>
        <w:rPr>
          <w:i/>
          <w:sz w:val="24"/>
          <w:szCs w:val="24"/>
          <w:lang w:val="en-US"/>
        </w:rPr>
        <w:t>Digital Signatures</w:t>
      </w:r>
      <w:r>
        <w:rPr>
          <w:sz w:val="24"/>
          <w:szCs w:val="24"/>
          <w:lang w:val="en-US"/>
        </w:rPr>
        <w:t>, McGraw Hill Publishing</w:t>
      </w:r>
      <w:r w:rsidRPr="00D84380">
        <w:rPr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  <w:lang w:val="en-US"/>
            </w:rPr>
            <w:t>Sydney</w:t>
          </w:r>
        </w:smartTag>
      </w:smartTag>
      <w:r>
        <w:rPr>
          <w:sz w:val="24"/>
          <w:szCs w:val="24"/>
          <w:lang w:val="en-US"/>
        </w:rPr>
        <w:t>, pp. 203-217</w:t>
      </w:r>
      <w:r w:rsidRPr="00D84380">
        <w:rPr>
          <w:sz w:val="24"/>
          <w:szCs w:val="24"/>
          <w:lang w:val="en-US"/>
        </w:rPr>
        <w:t>.</w:t>
      </w:r>
    </w:p>
    <w:p w14:paraId="2A0EE24D" w14:textId="77777777" w:rsidR="00B60024" w:rsidRDefault="00B60024" w:rsidP="00B60024">
      <w:pPr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  ] Lynch, N. A. (</w:t>
      </w:r>
      <w:r w:rsidRPr="00B60024">
        <w:rPr>
          <w:b/>
          <w:sz w:val="24"/>
          <w:szCs w:val="24"/>
          <w:lang w:val="en-US"/>
        </w:rPr>
        <w:t>1996</w:t>
      </w:r>
      <w:r>
        <w:rPr>
          <w:sz w:val="24"/>
          <w:szCs w:val="24"/>
          <w:lang w:val="en-US"/>
        </w:rPr>
        <w:t xml:space="preserve">). </w:t>
      </w:r>
      <w:r w:rsidRPr="00FC7C0C">
        <w:rPr>
          <w:i/>
          <w:sz w:val="24"/>
          <w:szCs w:val="24"/>
          <w:lang w:val="en-US"/>
        </w:rPr>
        <w:t>Distributed Algorithms</w:t>
      </w:r>
      <w:r>
        <w:rPr>
          <w:sz w:val="24"/>
          <w:szCs w:val="24"/>
          <w:lang w:val="en-US"/>
        </w:rPr>
        <w:t>, Morgan Kaufmann.</w:t>
      </w:r>
    </w:p>
    <w:p w14:paraId="180C7439" w14:textId="77777777" w:rsidR="00B60024" w:rsidRPr="00D761F6" w:rsidRDefault="00B60024" w:rsidP="00B60024">
      <w:pPr>
        <w:pStyle w:val="Heading1"/>
        <w:spacing w:before="120" w:after="0"/>
        <w:ind w:firstLine="567"/>
        <w:rPr>
          <w:b w:val="0"/>
          <w:sz w:val="28"/>
          <w:u w:val="single"/>
        </w:rPr>
      </w:pPr>
      <w:r w:rsidRPr="00D761F6">
        <w:rPr>
          <w:b w:val="0"/>
          <w:sz w:val="28"/>
          <w:u w:val="single"/>
        </w:rPr>
        <w:t xml:space="preserve">* paper in </w:t>
      </w:r>
      <w:r>
        <w:rPr>
          <w:b w:val="0"/>
          <w:sz w:val="28"/>
          <w:u w:val="single"/>
        </w:rPr>
        <w:t>the www-environment</w:t>
      </w:r>
      <w:r w:rsidRPr="00D761F6">
        <w:rPr>
          <w:b w:val="0"/>
          <w:sz w:val="28"/>
          <w:u w:val="single"/>
        </w:rPr>
        <w:t>:</w:t>
      </w:r>
    </w:p>
    <w:p w14:paraId="30D376CA" w14:textId="77777777" w:rsidR="00B60024" w:rsidRPr="008B7AF6" w:rsidRDefault="00B60024" w:rsidP="00B60024">
      <w:pPr>
        <w:pStyle w:val="FootnoteText"/>
        <w:ind w:left="567" w:hanging="567"/>
        <w:jc w:val="both"/>
        <w:rPr>
          <w:sz w:val="24"/>
          <w:szCs w:val="24"/>
          <w:lang w:val="en"/>
        </w:rPr>
      </w:pPr>
      <w:r w:rsidRPr="008B7AF6">
        <w:rPr>
          <w:sz w:val="24"/>
          <w:szCs w:val="24"/>
        </w:rPr>
        <w:t xml:space="preserve">[  </w:t>
      </w:r>
      <w:r w:rsidRPr="008B7AF6">
        <w:rPr>
          <w:sz w:val="24"/>
          <w:szCs w:val="24"/>
          <w:lang w:val="bg-BG"/>
        </w:rPr>
        <w:t xml:space="preserve">] </w:t>
      </w:r>
      <w:r w:rsidRPr="008B7AF6">
        <w:rPr>
          <w:rStyle w:val="field-content2"/>
          <w:sz w:val="24"/>
          <w:szCs w:val="24"/>
          <w:lang w:val="en"/>
        </w:rPr>
        <w:t>Subramanian</w:t>
      </w:r>
      <w:r w:rsidRPr="008B7AF6">
        <w:rPr>
          <w:rStyle w:val="field-content2"/>
          <w:sz w:val="24"/>
          <w:szCs w:val="24"/>
          <w:lang w:val="bg-BG"/>
        </w:rPr>
        <w:t xml:space="preserve">, </w:t>
      </w:r>
      <w:r w:rsidRPr="008B7AF6">
        <w:rPr>
          <w:rStyle w:val="field-content2"/>
          <w:sz w:val="24"/>
          <w:szCs w:val="24"/>
          <w:lang w:val="en"/>
        </w:rPr>
        <w:t>A</w:t>
      </w:r>
      <w:r w:rsidRPr="008B7AF6">
        <w:rPr>
          <w:rStyle w:val="field-content2"/>
          <w:sz w:val="24"/>
          <w:szCs w:val="24"/>
          <w:lang w:val="bg-BG"/>
        </w:rPr>
        <w:t xml:space="preserve">., </w:t>
      </w:r>
      <w:r w:rsidRPr="008B7AF6">
        <w:rPr>
          <w:rStyle w:val="field-content2"/>
          <w:sz w:val="24"/>
          <w:szCs w:val="24"/>
          <w:lang w:val="en"/>
        </w:rPr>
        <w:t>M</w:t>
      </w:r>
      <w:r w:rsidRPr="008B7AF6">
        <w:rPr>
          <w:rStyle w:val="field-content2"/>
          <w:sz w:val="24"/>
          <w:szCs w:val="24"/>
          <w:lang w:val="bg-BG"/>
        </w:rPr>
        <w:t xml:space="preserve">. </w:t>
      </w:r>
      <w:r w:rsidRPr="008B7AF6">
        <w:rPr>
          <w:rStyle w:val="field-content2"/>
          <w:sz w:val="24"/>
          <w:szCs w:val="24"/>
          <w:lang w:val="en"/>
        </w:rPr>
        <w:t>Kessler</w:t>
      </w:r>
      <w:r w:rsidRPr="008B7AF6">
        <w:rPr>
          <w:rStyle w:val="field-content2"/>
          <w:sz w:val="24"/>
          <w:szCs w:val="24"/>
          <w:lang w:val="bg-BG"/>
        </w:rPr>
        <w:t xml:space="preserve"> (</w:t>
      </w:r>
      <w:r w:rsidRPr="008B7AF6">
        <w:rPr>
          <w:rStyle w:val="field-content2"/>
          <w:b/>
          <w:sz w:val="24"/>
          <w:szCs w:val="24"/>
          <w:lang w:val="bg-BG"/>
        </w:rPr>
        <w:t>2013</w:t>
      </w:r>
      <w:r w:rsidRPr="008B7AF6">
        <w:rPr>
          <w:rStyle w:val="field-content2"/>
          <w:sz w:val="24"/>
          <w:szCs w:val="24"/>
          <w:lang w:val="bg-BG"/>
        </w:rPr>
        <w:t>)</w:t>
      </w:r>
      <w:r w:rsidRPr="008B7AF6">
        <w:rPr>
          <w:sz w:val="24"/>
          <w:szCs w:val="24"/>
          <w:lang w:val="bg-BG"/>
        </w:rPr>
        <w:t xml:space="preserve">. </w:t>
      </w:r>
      <w:r w:rsidRPr="008B7AF6">
        <w:rPr>
          <w:sz w:val="24"/>
          <w:szCs w:val="24"/>
          <w:lang w:val="en"/>
        </w:rPr>
        <w:t xml:space="preserve">The </w:t>
      </w:r>
      <w:r>
        <w:rPr>
          <w:sz w:val="24"/>
          <w:szCs w:val="24"/>
          <w:lang w:val="en-US"/>
        </w:rPr>
        <w:t>H</w:t>
      </w:r>
      <w:r w:rsidRPr="008B7AF6">
        <w:rPr>
          <w:sz w:val="24"/>
          <w:szCs w:val="24"/>
          <w:lang w:val="en"/>
        </w:rPr>
        <w:t xml:space="preserve">yperglobalization of </w:t>
      </w:r>
      <w:r>
        <w:rPr>
          <w:sz w:val="24"/>
          <w:szCs w:val="24"/>
          <w:lang w:val="en"/>
        </w:rPr>
        <w:t>T</w:t>
      </w:r>
      <w:r w:rsidRPr="008B7AF6">
        <w:rPr>
          <w:sz w:val="24"/>
          <w:szCs w:val="24"/>
          <w:lang w:val="en"/>
        </w:rPr>
        <w:t xml:space="preserve">rade and its </w:t>
      </w:r>
      <w:r>
        <w:rPr>
          <w:sz w:val="24"/>
          <w:szCs w:val="24"/>
          <w:lang w:val="en"/>
        </w:rPr>
        <w:t>F</w:t>
      </w:r>
      <w:r w:rsidRPr="008B7AF6">
        <w:rPr>
          <w:sz w:val="24"/>
          <w:szCs w:val="24"/>
          <w:lang w:val="en"/>
        </w:rPr>
        <w:t xml:space="preserve">uture. </w:t>
      </w:r>
      <w:r w:rsidRPr="008B7AF6">
        <w:rPr>
          <w:rStyle w:val="publish-year"/>
          <w:i/>
          <w:sz w:val="24"/>
          <w:szCs w:val="24"/>
          <w:lang w:val="en"/>
        </w:rPr>
        <w:t>Global Citizen Foundation</w:t>
      </w:r>
      <w:r w:rsidRPr="008B7AF6">
        <w:rPr>
          <w:rStyle w:val="publish-year"/>
          <w:sz w:val="24"/>
          <w:szCs w:val="24"/>
          <w:lang w:val="en"/>
        </w:rPr>
        <w:t>, June (</w:t>
      </w:r>
      <w:r w:rsidRPr="008B7AF6">
        <w:rPr>
          <w:i/>
          <w:sz w:val="24"/>
          <w:szCs w:val="24"/>
          <w:lang w:val="en"/>
        </w:rPr>
        <w:t>available at:</w:t>
      </w:r>
      <w:r w:rsidRPr="008B7AF6">
        <w:rPr>
          <w:sz w:val="24"/>
          <w:szCs w:val="24"/>
          <w:lang w:val="en"/>
        </w:rPr>
        <w:t xml:space="preserve"> </w:t>
      </w:r>
      <w:hyperlink r:id="rId13" w:history="1">
        <w:r w:rsidRPr="008B7AF6">
          <w:rPr>
            <w:rStyle w:val="Hyperlink"/>
            <w:color w:val="auto"/>
            <w:sz w:val="24"/>
            <w:szCs w:val="24"/>
            <w:u w:val="none"/>
            <w:lang w:val="en"/>
          </w:rPr>
          <w:t>http://www.gcf.ch/wp-content/uploads/</w:t>
        </w:r>
      </w:hyperlink>
      <w:r w:rsidRPr="008B7AF6">
        <w:rPr>
          <w:sz w:val="24"/>
          <w:szCs w:val="24"/>
          <w:lang w:val="en"/>
        </w:rPr>
        <w:t>...</w:t>
      </w:r>
      <w:r>
        <w:rPr>
          <w:sz w:val="24"/>
          <w:szCs w:val="24"/>
          <w:lang w:val="en"/>
        </w:rPr>
        <w:t>).</w:t>
      </w:r>
    </w:p>
    <w:p w14:paraId="3B80F32F" w14:textId="77777777" w:rsidR="00B60024" w:rsidRPr="008B7AF6" w:rsidRDefault="00B60024" w:rsidP="00B60024">
      <w:pPr>
        <w:pStyle w:val="FootnoteText"/>
        <w:ind w:left="567" w:hanging="567"/>
        <w:jc w:val="both"/>
        <w:rPr>
          <w:sz w:val="24"/>
          <w:szCs w:val="24"/>
          <w:lang w:val="bg-BG"/>
        </w:rPr>
      </w:pPr>
      <w:r w:rsidRPr="008B7AF6">
        <w:rPr>
          <w:sz w:val="24"/>
          <w:szCs w:val="24"/>
        </w:rPr>
        <w:t>[  ] EC (</w:t>
      </w:r>
      <w:r w:rsidRPr="008B7AF6">
        <w:rPr>
          <w:b/>
          <w:sz w:val="24"/>
          <w:szCs w:val="24"/>
        </w:rPr>
        <w:t>2010</w:t>
      </w:r>
      <w:r w:rsidRPr="008B7AF6">
        <w:rPr>
          <w:sz w:val="24"/>
          <w:szCs w:val="24"/>
        </w:rPr>
        <w:t xml:space="preserve">). </w:t>
      </w:r>
      <w:r w:rsidRPr="008B7AF6">
        <w:rPr>
          <w:i/>
          <w:sz w:val="24"/>
          <w:szCs w:val="24"/>
        </w:rPr>
        <w:t xml:space="preserve">Europe 2020: </w:t>
      </w:r>
      <w:r>
        <w:rPr>
          <w:i/>
          <w:sz w:val="24"/>
          <w:szCs w:val="24"/>
        </w:rPr>
        <w:t>A</w:t>
      </w:r>
      <w:r w:rsidRPr="008B7AF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 w:rsidRPr="008B7AF6">
        <w:rPr>
          <w:i/>
          <w:sz w:val="24"/>
          <w:szCs w:val="24"/>
        </w:rPr>
        <w:t xml:space="preserve">ew </w:t>
      </w:r>
      <w:r>
        <w:rPr>
          <w:i/>
          <w:sz w:val="24"/>
          <w:szCs w:val="24"/>
        </w:rPr>
        <w:t>E</w:t>
      </w:r>
      <w:r w:rsidRPr="008B7AF6">
        <w:rPr>
          <w:i/>
          <w:sz w:val="24"/>
          <w:szCs w:val="24"/>
        </w:rPr>
        <w:t xml:space="preserve">conomic </w:t>
      </w:r>
      <w:r>
        <w:rPr>
          <w:i/>
          <w:sz w:val="24"/>
          <w:szCs w:val="24"/>
        </w:rPr>
        <w:t>S</w:t>
      </w:r>
      <w:r w:rsidRPr="008B7AF6">
        <w:rPr>
          <w:i/>
          <w:sz w:val="24"/>
          <w:szCs w:val="24"/>
        </w:rPr>
        <w:t>trategy</w:t>
      </w:r>
      <w:r w:rsidRPr="008B7AF6">
        <w:rPr>
          <w:sz w:val="24"/>
          <w:szCs w:val="24"/>
        </w:rPr>
        <w:t xml:space="preserve"> (</w:t>
      </w:r>
      <w:r w:rsidRPr="008B7AF6">
        <w:rPr>
          <w:i/>
          <w:sz w:val="24"/>
          <w:szCs w:val="24"/>
        </w:rPr>
        <w:t>available at</w:t>
      </w:r>
      <w:r w:rsidRPr="008B7AF6">
        <w:rPr>
          <w:sz w:val="24"/>
          <w:szCs w:val="24"/>
        </w:rPr>
        <w:t>: http://ec.europa.eu/eu2020/)</w:t>
      </w:r>
    </w:p>
    <w:p w14:paraId="5CFE16B5" w14:textId="77777777" w:rsidR="00B60024" w:rsidRPr="008B7AF6" w:rsidRDefault="00B60024" w:rsidP="00B60024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8B7AF6">
        <w:rPr>
          <w:sz w:val="24"/>
          <w:szCs w:val="24"/>
          <w:lang w:val="bg-BG"/>
        </w:rPr>
        <w:t>[</w:t>
      </w:r>
      <w:r>
        <w:rPr>
          <w:sz w:val="24"/>
          <w:szCs w:val="24"/>
          <w:lang w:val="en-US"/>
        </w:rPr>
        <w:t xml:space="preserve">  </w:t>
      </w:r>
      <w:r w:rsidRPr="008B7AF6">
        <w:rPr>
          <w:sz w:val="24"/>
          <w:szCs w:val="24"/>
          <w:lang w:val="bg-BG"/>
        </w:rPr>
        <w:t xml:space="preserve">] </w:t>
      </w:r>
      <w:r w:rsidRPr="008B7AF6">
        <w:rPr>
          <w:sz w:val="24"/>
          <w:szCs w:val="24"/>
        </w:rPr>
        <w:t>Kagal</w:t>
      </w:r>
      <w:r w:rsidRPr="008B7AF6">
        <w:rPr>
          <w:sz w:val="24"/>
          <w:szCs w:val="24"/>
          <w:lang w:val="bg-BG"/>
        </w:rPr>
        <w:t xml:space="preserve">, </w:t>
      </w:r>
      <w:r w:rsidRPr="008B7AF6">
        <w:rPr>
          <w:sz w:val="24"/>
          <w:szCs w:val="24"/>
        </w:rPr>
        <w:t>L</w:t>
      </w:r>
      <w:r w:rsidRPr="008B7AF6">
        <w:rPr>
          <w:sz w:val="24"/>
          <w:szCs w:val="24"/>
          <w:lang w:val="bg-BG"/>
        </w:rPr>
        <w:t xml:space="preserve">., </w:t>
      </w:r>
      <w:r w:rsidRPr="008B7AF6">
        <w:rPr>
          <w:sz w:val="24"/>
          <w:szCs w:val="24"/>
        </w:rPr>
        <w:t>H</w:t>
      </w:r>
      <w:r w:rsidRPr="008B7AF6">
        <w:rPr>
          <w:sz w:val="24"/>
          <w:szCs w:val="24"/>
          <w:lang w:val="bg-BG"/>
        </w:rPr>
        <w:t xml:space="preserve">. </w:t>
      </w:r>
      <w:r w:rsidRPr="008B7AF6">
        <w:rPr>
          <w:sz w:val="24"/>
          <w:szCs w:val="24"/>
        </w:rPr>
        <w:t>Abelson</w:t>
      </w:r>
      <w:r w:rsidRPr="008B7AF6">
        <w:rPr>
          <w:sz w:val="24"/>
          <w:szCs w:val="24"/>
          <w:lang w:val="bg-BG"/>
        </w:rPr>
        <w:t xml:space="preserve"> (</w:t>
      </w:r>
      <w:r w:rsidRPr="008B7AF6">
        <w:rPr>
          <w:b/>
          <w:sz w:val="24"/>
          <w:szCs w:val="24"/>
          <w:lang w:val="bg-BG"/>
        </w:rPr>
        <w:t>2010</w:t>
      </w:r>
      <w:r w:rsidRPr="008B7AF6">
        <w:rPr>
          <w:sz w:val="24"/>
          <w:szCs w:val="24"/>
          <w:lang w:val="bg-BG"/>
        </w:rPr>
        <w:t xml:space="preserve">). </w:t>
      </w:r>
      <w:r w:rsidRPr="008B7AF6">
        <w:rPr>
          <w:sz w:val="24"/>
          <w:szCs w:val="24"/>
          <w:lang w:val="en-US"/>
        </w:rPr>
        <w:t xml:space="preserve">Access </w:t>
      </w:r>
      <w:r>
        <w:rPr>
          <w:sz w:val="24"/>
          <w:szCs w:val="24"/>
          <w:lang w:val="en-US"/>
        </w:rPr>
        <w:t>C</w:t>
      </w:r>
      <w:r w:rsidRPr="008B7AF6">
        <w:rPr>
          <w:sz w:val="24"/>
          <w:szCs w:val="24"/>
          <w:lang w:val="en-US"/>
        </w:rPr>
        <w:t xml:space="preserve">ontrol is an </w:t>
      </w:r>
      <w:r>
        <w:rPr>
          <w:sz w:val="24"/>
          <w:szCs w:val="24"/>
          <w:lang w:val="en-US"/>
        </w:rPr>
        <w:t>I</w:t>
      </w:r>
      <w:r w:rsidRPr="008B7AF6">
        <w:rPr>
          <w:sz w:val="24"/>
          <w:szCs w:val="24"/>
          <w:lang w:val="en-US"/>
        </w:rPr>
        <w:t xml:space="preserve">nadequate </w:t>
      </w:r>
      <w:r>
        <w:rPr>
          <w:sz w:val="24"/>
          <w:szCs w:val="24"/>
          <w:lang w:val="en-US"/>
        </w:rPr>
        <w:t>Framework for P</w:t>
      </w:r>
      <w:r w:rsidRPr="008B7AF6">
        <w:rPr>
          <w:sz w:val="24"/>
          <w:szCs w:val="24"/>
          <w:lang w:val="en-US"/>
        </w:rPr>
        <w:t xml:space="preserve">rivacy </w:t>
      </w:r>
      <w:r>
        <w:rPr>
          <w:sz w:val="24"/>
          <w:szCs w:val="24"/>
          <w:lang w:val="en-US"/>
        </w:rPr>
        <w:t>P</w:t>
      </w:r>
      <w:r w:rsidRPr="008B7AF6">
        <w:rPr>
          <w:sz w:val="24"/>
          <w:szCs w:val="24"/>
          <w:lang w:val="en-US"/>
        </w:rPr>
        <w:t>rotection.</w:t>
      </w:r>
      <w:r>
        <w:rPr>
          <w:sz w:val="24"/>
          <w:szCs w:val="24"/>
          <w:lang w:val="en-US"/>
        </w:rPr>
        <w:t xml:space="preserve"> </w:t>
      </w:r>
      <w:r w:rsidRPr="008B7AF6">
        <w:rPr>
          <w:sz w:val="24"/>
          <w:szCs w:val="24"/>
          <w:lang w:val="en-US"/>
        </w:rPr>
        <w:t>(</w:t>
      </w:r>
      <w:r w:rsidRPr="008B7AF6">
        <w:rPr>
          <w:i/>
          <w:sz w:val="24"/>
          <w:szCs w:val="24"/>
          <w:lang w:val="en-US"/>
        </w:rPr>
        <w:t>available at</w:t>
      </w:r>
      <w:r w:rsidRPr="008B7AF6">
        <w:rPr>
          <w:sz w:val="24"/>
          <w:szCs w:val="24"/>
          <w:lang w:val="en-US"/>
        </w:rPr>
        <w:t xml:space="preserve">: </w:t>
      </w:r>
      <w:hyperlink r:id="rId14" w:history="1">
        <w:r w:rsidRPr="008B7AF6">
          <w:rPr>
            <w:rStyle w:val="Hyperlink"/>
            <w:color w:val="auto"/>
            <w:sz w:val="24"/>
            <w:szCs w:val="24"/>
            <w:u w:val="none"/>
            <w:lang w:val="en-US"/>
          </w:rPr>
          <w:t>http://dig.csail.mit.edu/2010/Papers/w3cprivacy/paper.pdf</w:t>
        </w:r>
      </w:hyperlink>
      <w:r w:rsidRPr="008B7AF6">
        <w:rPr>
          <w:sz w:val="24"/>
          <w:szCs w:val="24"/>
          <w:lang w:val="en-US"/>
        </w:rPr>
        <w:t>).</w:t>
      </w:r>
    </w:p>
    <w:p w14:paraId="1ABA0648" w14:textId="77777777" w:rsidR="00B60024" w:rsidRPr="00962E50" w:rsidRDefault="00B60024" w:rsidP="00B60024">
      <w:pPr>
        <w:rPr>
          <w:sz w:val="28"/>
          <w:szCs w:val="28"/>
          <w:lang w:val="en-US"/>
        </w:rPr>
      </w:pPr>
    </w:p>
    <w:p w14:paraId="6D8FBA8A" w14:textId="77777777" w:rsidR="00962E50" w:rsidRPr="00962E50" w:rsidRDefault="00962E50" w:rsidP="00962E50">
      <w:pPr>
        <w:rPr>
          <w:sz w:val="28"/>
          <w:szCs w:val="28"/>
          <w:lang w:val="en-US"/>
        </w:rPr>
      </w:pPr>
      <w:r w:rsidRPr="00962E50">
        <w:rPr>
          <w:sz w:val="28"/>
          <w:szCs w:val="28"/>
          <w:lang w:val="en-US"/>
        </w:rPr>
        <w:lastRenderedPageBreak/>
        <w:t xml:space="preserve">Please see </w:t>
      </w:r>
      <w:r w:rsidR="00EA4BD3">
        <w:rPr>
          <w:sz w:val="28"/>
          <w:szCs w:val="28"/>
          <w:lang w:val="en-US"/>
        </w:rPr>
        <w:t xml:space="preserve">the next section as an </w:t>
      </w:r>
      <w:r w:rsidRPr="00962E50">
        <w:rPr>
          <w:sz w:val="28"/>
          <w:szCs w:val="28"/>
          <w:lang w:val="en-US"/>
        </w:rPr>
        <w:t>example for REFERENCES</w:t>
      </w:r>
      <w:r w:rsidR="00EA4BD3">
        <w:rPr>
          <w:sz w:val="28"/>
          <w:szCs w:val="28"/>
          <w:lang w:val="en-US"/>
        </w:rPr>
        <w:t>:</w:t>
      </w:r>
    </w:p>
    <w:p w14:paraId="3DF43DCA" w14:textId="77777777" w:rsidR="00EA4BD3" w:rsidRDefault="00EA4BD3">
      <w:pPr>
        <w:pStyle w:val="Heading1"/>
        <w:spacing w:before="0" w:after="0"/>
        <w:ind w:firstLine="567"/>
        <w:rPr>
          <w:sz w:val="28"/>
        </w:rPr>
      </w:pPr>
    </w:p>
    <w:p w14:paraId="5DF33962" w14:textId="77777777" w:rsidR="00746F76" w:rsidRDefault="00746F76" w:rsidP="00746F76">
      <w:pPr>
        <w:pStyle w:val="Heading1"/>
        <w:spacing w:before="0" w:after="0"/>
        <w:ind w:firstLine="567"/>
        <w:rPr>
          <w:sz w:val="28"/>
        </w:rPr>
      </w:pPr>
    </w:p>
    <w:p w14:paraId="56ED5DFC" w14:textId="77777777" w:rsidR="00746F76" w:rsidRDefault="00746F76" w:rsidP="00746F76">
      <w:pPr>
        <w:pStyle w:val="Heading1"/>
        <w:spacing w:before="0" w:after="0"/>
        <w:ind w:firstLine="567"/>
        <w:rPr>
          <w:sz w:val="28"/>
        </w:rPr>
      </w:pPr>
      <w:r>
        <w:rPr>
          <w:sz w:val="28"/>
        </w:rPr>
        <w:t>AKNOWLEDGEMENTS</w:t>
      </w:r>
    </w:p>
    <w:p w14:paraId="6B3B7046" w14:textId="77777777" w:rsidR="00746F76" w:rsidRDefault="00746F76" w:rsidP="00746F76">
      <w:pPr>
        <w:pStyle w:val="Heading1"/>
        <w:spacing w:before="0" w:after="0"/>
        <w:ind w:firstLine="567"/>
        <w:rPr>
          <w:sz w:val="28"/>
        </w:rPr>
      </w:pPr>
    </w:p>
    <w:p w14:paraId="624F2490" w14:textId="77777777" w:rsidR="00746F76" w:rsidRDefault="00746F76" w:rsidP="00746F76">
      <w:pPr>
        <w:pStyle w:val="Heading1"/>
        <w:shd w:val="clear" w:color="auto" w:fill="BFBFBF" w:themeFill="background1" w:themeFillShade="BF"/>
        <w:spacing w:before="0" w:after="0"/>
        <w:ind w:firstLine="567"/>
        <w:rPr>
          <w:sz w:val="28"/>
        </w:rPr>
      </w:pPr>
    </w:p>
    <w:p w14:paraId="113AA153" w14:textId="77777777" w:rsidR="00746F76" w:rsidRDefault="00746F76" w:rsidP="00746F76">
      <w:pPr>
        <w:pStyle w:val="Heading1"/>
        <w:shd w:val="clear" w:color="auto" w:fill="BFBFBF" w:themeFill="background1" w:themeFillShade="BF"/>
        <w:spacing w:before="0" w:after="0"/>
        <w:ind w:firstLine="567"/>
        <w:rPr>
          <w:sz w:val="28"/>
        </w:rPr>
      </w:pPr>
    </w:p>
    <w:p w14:paraId="114BAE0B" w14:textId="77777777" w:rsidR="00746F76" w:rsidRDefault="00746F76" w:rsidP="00746F76">
      <w:pPr>
        <w:pStyle w:val="Heading1"/>
        <w:spacing w:before="0" w:after="0"/>
        <w:ind w:firstLine="567"/>
        <w:rPr>
          <w:sz w:val="28"/>
        </w:rPr>
      </w:pPr>
    </w:p>
    <w:p w14:paraId="1F609B03" w14:textId="77777777" w:rsidR="00EA4BD3" w:rsidRDefault="00EA4BD3">
      <w:pPr>
        <w:pStyle w:val="Heading1"/>
        <w:spacing w:before="0" w:after="0"/>
        <w:ind w:firstLine="567"/>
        <w:rPr>
          <w:sz w:val="28"/>
        </w:rPr>
      </w:pPr>
    </w:p>
    <w:p w14:paraId="582792B6" w14:textId="77777777" w:rsidR="008652F5" w:rsidRDefault="008652F5">
      <w:pPr>
        <w:pStyle w:val="Heading1"/>
        <w:spacing w:before="0" w:after="0"/>
        <w:ind w:firstLine="567"/>
        <w:rPr>
          <w:sz w:val="28"/>
        </w:rPr>
      </w:pPr>
      <w:r>
        <w:rPr>
          <w:sz w:val="28"/>
        </w:rPr>
        <w:t>REFERENCES</w:t>
      </w:r>
    </w:p>
    <w:p w14:paraId="01343B0B" w14:textId="77777777" w:rsidR="00EA4BD3" w:rsidRDefault="00EA4BD3" w:rsidP="00EA4BD3">
      <w:pPr>
        <w:pStyle w:val="Heading1"/>
        <w:spacing w:before="0" w:after="0"/>
        <w:ind w:firstLine="567"/>
        <w:rPr>
          <w:sz w:val="28"/>
        </w:rPr>
      </w:pPr>
    </w:p>
    <w:p w14:paraId="4BC9D030" w14:textId="77777777" w:rsidR="00DD174D" w:rsidRPr="008B7AF6" w:rsidRDefault="00DD174D" w:rsidP="00DD174D">
      <w:pPr>
        <w:ind w:left="567" w:hanging="567"/>
        <w:jc w:val="both"/>
        <w:rPr>
          <w:sz w:val="24"/>
          <w:szCs w:val="24"/>
        </w:rPr>
      </w:pPr>
      <w:r w:rsidRPr="008B7AF6">
        <w:rPr>
          <w:sz w:val="24"/>
          <w:szCs w:val="24"/>
        </w:rPr>
        <w:t>[</w:t>
      </w:r>
      <w:r>
        <w:rPr>
          <w:sz w:val="24"/>
          <w:szCs w:val="24"/>
        </w:rPr>
        <w:t>1</w:t>
      </w:r>
      <w:r w:rsidRPr="008B7AF6">
        <w:rPr>
          <w:sz w:val="24"/>
          <w:szCs w:val="24"/>
        </w:rPr>
        <w:t>] Bennett, C.J. (</w:t>
      </w:r>
      <w:r w:rsidRPr="008B7AF6">
        <w:rPr>
          <w:b/>
          <w:sz w:val="24"/>
          <w:szCs w:val="24"/>
        </w:rPr>
        <w:t>2011</w:t>
      </w:r>
      <w:r w:rsidRPr="008B7AF6">
        <w:rPr>
          <w:sz w:val="24"/>
          <w:szCs w:val="24"/>
        </w:rPr>
        <w:t xml:space="preserve">). </w:t>
      </w:r>
      <w:hyperlink r:id="rId15" w:history="1">
        <w:r w:rsidRPr="008B7AF6">
          <w:rPr>
            <w:rStyle w:val="Hyperlink"/>
            <w:bCs/>
            <w:color w:val="auto"/>
            <w:sz w:val="24"/>
            <w:szCs w:val="24"/>
            <w:u w:val="none"/>
          </w:rPr>
          <w:t xml:space="preserve">Privacy </w:t>
        </w:r>
        <w:r>
          <w:rPr>
            <w:rStyle w:val="Hyperlink"/>
            <w:bCs/>
            <w:color w:val="auto"/>
            <w:sz w:val="24"/>
            <w:szCs w:val="24"/>
            <w:u w:val="none"/>
          </w:rPr>
          <w:t>A</w:t>
        </w:r>
        <w:r w:rsidRPr="008B7AF6">
          <w:rPr>
            <w:rStyle w:val="Hyperlink"/>
            <w:bCs/>
            <w:color w:val="auto"/>
            <w:sz w:val="24"/>
            <w:szCs w:val="24"/>
            <w:u w:val="none"/>
          </w:rPr>
          <w:t xml:space="preserve">dvocacy from the </w:t>
        </w:r>
        <w:r>
          <w:rPr>
            <w:rStyle w:val="Hyperlink"/>
            <w:bCs/>
            <w:color w:val="auto"/>
            <w:sz w:val="24"/>
            <w:szCs w:val="24"/>
            <w:u w:val="none"/>
          </w:rPr>
          <w:t>I</w:t>
        </w:r>
        <w:r w:rsidRPr="008B7AF6">
          <w:rPr>
            <w:rStyle w:val="Hyperlink"/>
            <w:bCs/>
            <w:color w:val="auto"/>
            <w:sz w:val="24"/>
            <w:szCs w:val="24"/>
            <w:u w:val="none"/>
          </w:rPr>
          <w:t xml:space="preserve">nside and the </w:t>
        </w:r>
        <w:r>
          <w:rPr>
            <w:rStyle w:val="Hyperlink"/>
            <w:bCs/>
            <w:color w:val="auto"/>
            <w:sz w:val="24"/>
            <w:szCs w:val="24"/>
            <w:u w:val="none"/>
          </w:rPr>
          <w:t>O</w:t>
        </w:r>
        <w:r w:rsidRPr="008B7AF6">
          <w:rPr>
            <w:rStyle w:val="Hyperlink"/>
            <w:bCs/>
            <w:color w:val="auto"/>
            <w:sz w:val="24"/>
            <w:szCs w:val="24"/>
            <w:u w:val="none"/>
          </w:rPr>
          <w:t xml:space="preserve">utside: </w:t>
        </w:r>
        <w:r>
          <w:rPr>
            <w:rStyle w:val="Hyperlink"/>
            <w:bCs/>
            <w:color w:val="auto"/>
            <w:sz w:val="24"/>
            <w:szCs w:val="24"/>
            <w:u w:val="none"/>
          </w:rPr>
          <w:t>I</w:t>
        </w:r>
        <w:r w:rsidRPr="008B7AF6">
          <w:rPr>
            <w:rStyle w:val="Hyperlink"/>
            <w:bCs/>
            <w:color w:val="auto"/>
            <w:sz w:val="24"/>
            <w:szCs w:val="24"/>
            <w:u w:val="none"/>
          </w:rPr>
          <w:t xml:space="preserve">mplications for the </w:t>
        </w:r>
        <w:r>
          <w:rPr>
            <w:rStyle w:val="Hyperlink"/>
            <w:bCs/>
            <w:color w:val="auto"/>
            <w:sz w:val="24"/>
            <w:szCs w:val="24"/>
            <w:u w:val="none"/>
          </w:rPr>
          <w:t>P</w:t>
        </w:r>
        <w:r w:rsidRPr="008B7AF6">
          <w:rPr>
            <w:rStyle w:val="Hyperlink"/>
            <w:bCs/>
            <w:color w:val="auto"/>
            <w:sz w:val="24"/>
            <w:szCs w:val="24"/>
            <w:u w:val="none"/>
          </w:rPr>
          <w:t xml:space="preserve">olitics of </w:t>
        </w:r>
        <w:r>
          <w:rPr>
            <w:rStyle w:val="Hyperlink"/>
            <w:color w:val="auto"/>
            <w:sz w:val="24"/>
            <w:szCs w:val="24"/>
            <w:u w:val="none"/>
          </w:rPr>
          <w:t>P</w:t>
        </w:r>
        <w:r w:rsidRPr="008B7AF6">
          <w:rPr>
            <w:rStyle w:val="Hyperlink"/>
            <w:color w:val="auto"/>
            <w:sz w:val="24"/>
            <w:szCs w:val="24"/>
            <w:u w:val="none"/>
          </w:rPr>
          <w:t xml:space="preserve">ersonal </w:t>
        </w:r>
        <w:r>
          <w:rPr>
            <w:rStyle w:val="Hyperlink"/>
            <w:color w:val="auto"/>
            <w:sz w:val="24"/>
            <w:szCs w:val="24"/>
            <w:u w:val="none"/>
          </w:rPr>
          <w:t>D</w:t>
        </w:r>
        <w:r w:rsidRPr="008B7AF6">
          <w:rPr>
            <w:rStyle w:val="Hyperlink"/>
            <w:color w:val="auto"/>
            <w:sz w:val="24"/>
            <w:szCs w:val="24"/>
            <w:u w:val="none"/>
          </w:rPr>
          <w:t xml:space="preserve">ata </w:t>
        </w:r>
        <w:r>
          <w:rPr>
            <w:rStyle w:val="Hyperlink"/>
            <w:color w:val="auto"/>
            <w:sz w:val="24"/>
            <w:szCs w:val="24"/>
            <w:u w:val="none"/>
          </w:rPr>
          <w:t>P</w:t>
        </w:r>
        <w:r w:rsidRPr="008B7AF6">
          <w:rPr>
            <w:rStyle w:val="Hyperlink"/>
            <w:color w:val="auto"/>
            <w:sz w:val="24"/>
            <w:szCs w:val="24"/>
            <w:u w:val="none"/>
          </w:rPr>
          <w:t xml:space="preserve">rotection </w:t>
        </w:r>
        <w:r w:rsidRPr="008B7AF6">
          <w:rPr>
            <w:rStyle w:val="Hyperlink"/>
            <w:bCs/>
            <w:color w:val="auto"/>
            <w:sz w:val="24"/>
            <w:szCs w:val="24"/>
            <w:u w:val="none"/>
          </w:rPr>
          <w:t xml:space="preserve">in </w:t>
        </w:r>
        <w:r>
          <w:rPr>
            <w:rStyle w:val="Hyperlink"/>
            <w:bCs/>
            <w:color w:val="auto"/>
            <w:sz w:val="24"/>
            <w:szCs w:val="24"/>
            <w:u w:val="none"/>
          </w:rPr>
          <w:t>N</w:t>
        </w:r>
        <w:r w:rsidRPr="008B7AF6">
          <w:rPr>
            <w:rStyle w:val="Hyperlink"/>
            <w:bCs/>
            <w:color w:val="auto"/>
            <w:sz w:val="24"/>
            <w:szCs w:val="24"/>
            <w:u w:val="none"/>
          </w:rPr>
          <w:t xml:space="preserve">etworked </w:t>
        </w:r>
        <w:r>
          <w:rPr>
            <w:rStyle w:val="Hyperlink"/>
            <w:bCs/>
            <w:color w:val="auto"/>
            <w:sz w:val="24"/>
            <w:szCs w:val="24"/>
            <w:u w:val="none"/>
          </w:rPr>
          <w:t>S</w:t>
        </w:r>
        <w:r w:rsidRPr="008B7AF6">
          <w:rPr>
            <w:rStyle w:val="Hyperlink"/>
            <w:bCs/>
            <w:color w:val="auto"/>
            <w:sz w:val="24"/>
            <w:szCs w:val="24"/>
            <w:u w:val="none"/>
          </w:rPr>
          <w:t>ocieties</w:t>
        </w:r>
      </w:hyperlink>
      <w:r w:rsidRPr="008B7AF6">
        <w:rPr>
          <w:sz w:val="24"/>
          <w:szCs w:val="24"/>
        </w:rPr>
        <w:t xml:space="preserve">. </w:t>
      </w:r>
      <w:r w:rsidRPr="008B7AF6">
        <w:rPr>
          <w:i/>
          <w:sz w:val="24"/>
          <w:szCs w:val="24"/>
        </w:rPr>
        <w:t>Journal of Comparative Policy Analysis</w:t>
      </w:r>
      <w:r w:rsidRPr="008B7AF6">
        <w:rPr>
          <w:sz w:val="24"/>
          <w:szCs w:val="24"/>
        </w:rPr>
        <w:t>, vol. 13, No.2, pp.125-141.</w:t>
      </w:r>
    </w:p>
    <w:p w14:paraId="1844AE50" w14:textId="77777777" w:rsidR="00DD174D" w:rsidRDefault="00DD174D" w:rsidP="00DD174D">
      <w:pPr>
        <w:pStyle w:val="Default"/>
        <w:spacing w:after="60"/>
        <w:ind w:left="567" w:hanging="567"/>
        <w:jc w:val="both"/>
      </w:pPr>
      <w:r w:rsidRPr="008B7AF6">
        <w:rPr>
          <w:lang w:val="fr-FR"/>
        </w:rPr>
        <w:t>[</w:t>
      </w:r>
      <w:r>
        <w:rPr>
          <w:lang w:val="fr-FR"/>
        </w:rPr>
        <w:t>2</w:t>
      </w:r>
      <w:r w:rsidRPr="008B7AF6">
        <w:rPr>
          <w:lang w:val="fr-FR"/>
        </w:rPr>
        <w:t>] Rana, S., Pr. Kumar Joshi (</w:t>
      </w:r>
      <w:r w:rsidRPr="008B7AF6">
        <w:rPr>
          <w:b/>
          <w:lang w:val="fr-FR"/>
        </w:rPr>
        <w:t>2012</w:t>
      </w:r>
      <w:r w:rsidRPr="008B7AF6">
        <w:rPr>
          <w:lang w:val="fr-FR"/>
        </w:rPr>
        <w:t xml:space="preserve">). </w:t>
      </w:r>
      <w:r>
        <w:t>Risk A</w:t>
      </w:r>
      <w:r w:rsidRPr="008B7AF6">
        <w:t xml:space="preserve">nalysis in </w:t>
      </w:r>
      <w:r>
        <w:t>W</w:t>
      </w:r>
      <w:r w:rsidRPr="008B7AF6">
        <w:t xml:space="preserve">eb </w:t>
      </w:r>
      <w:r>
        <w:t>A</w:t>
      </w:r>
      <w:r w:rsidRPr="008B7AF6">
        <w:t xml:space="preserve">pplications by </w:t>
      </w:r>
      <w:r>
        <w:t>U</w:t>
      </w:r>
      <w:r w:rsidRPr="008B7AF6">
        <w:t xml:space="preserve">sing </w:t>
      </w:r>
      <w:r>
        <w:t>C</w:t>
      </w:r>
      <w:r w:rsidRPr="008B7AF6">
        <w:t xml:space="preserve">loud </w:t>
      </w:r>
      <w:r>
        <w:t>C</w:t>
      </w:r>
      <w:r w:rsidRPr="008B7AF6">
        <w:t xml:space="preserve">omputing. </w:t>
      </w:r>
      <w:r w:rsidRPr="008B7AF6">
        <w:rPr>
          <w:i/>
        </w:rPr>
        <w:t>International Journal of Multidisciplinary Research</w:t>
      </w:r>
      <w:r w:rsidRPr="008B7AF6">
        <w:t>, vol. 2, No.1, pp. 386-394.</w:t>
      </w:r>
    </w:p>
    <w:p w14:paraId="1DDFEF15" w14:textId="77777777" w:rsidR="00DD174D" w:rsidRDefault="00DD174D" w:rsidP="00DD174D">
      <w:pPr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[3] </w:t>
      </w:r>
      <w:r w:rsidRPr="00D84380">
        <w:rPr>
          <w:sz w:val="24"/>
          <w:szCs w:val="24"/>
          <w:lang w:val="en-US"/>
        </w:rPr>
        <w:t xml:space="preserve">Morris F., </w:t>
      </w:r>
      <w:r>
        <w:rPr>
          <w:sz w:val="24"/>
          <w:szCs w:val="24"/>
          <w:lang w:val="en-US"/>
        </w:rPr>
        <w:t>B</w:t>
      </w:r>
      <w:r w:rsidRPr="00D84380">
        <w:rPr>
          <w:sz w:val="24"/>
          <w:szCs w:val="24"/>
          <w:lang w:val="en-US"/>
        </w:rPr>
        <w:t>. Harris</w:t>
      </w:r>
      <w:r>
        <w:rPr>
          <w:sz w:val="24"/>
          <w:szCs w:val="24"/>
          <w:lang w:val="en-US"/>
        </w:rPr>
        <w:t>on</w:t>
      </w:r>
      <w:r w:rsidRPr="00D84380">
        <w:rPr>
          <w:sz w:val="24"/>
          <w:szCs w:val="24"/>
          <w:lang w:val="en-US"/>
        </w:rPr>
        <w:t xml:space="preserve"> (</w:t>
      </w:r>
      <w:r w:rsidRPr="008B7AF6">
        <w:rPr>
          <w:b/>
          <w:sz w:val="24"/>
          <w:szCs w:val="24"/>
          <w:lang w:val="en-US"/>
        </w:rPr>
        <w:t>2013</w:t>
      </w:r>
      <w:r w:rsidRPr="00D84380">
        <w:rPr>
          <w:sz w:val="24"/>
          <w:szCs w:val="24"/>
          <w:lang w:val="en-US"/>
        </w:rPr>
        <w:t xml:space="preserve">). </w:t>
      </w:r>
      <w:r>
        <w:rPr>
          <w:sz w:val="24"/>
          <w:szCs w:val="24"/>
          <w:lang w:val="en-US"/>
        </w:rPr>
        <w:t>Digital Signatures Beyond Security</w:t>
      </w:r>
      <w:r w:rsidRPr="00D84380">
        <w:rPr>
          <w:sz w:val="24"/>
          <w:szCs w:val="24"/>
          <w:lang w:val="en-US"/>
        </w:rPr>
        <w:t xml:space="preserve">. In: </w:t>
      </w:r>
      <w:r>
        <w:rPr>
          <w:i/>
          <w:sz w:val="24"/>
          <w:szCs w:val="24"/>
          <w:lang w:val="en-US"/>
        </w:rPr>
        <w:t>Digital Signatures</w:t>
      </w:r>
      <w:r>
        <w:rPr>
          <w:sz w:val="24"/>
          <w:szCs w:val="24"/>
          <w:lang w:val="en-US"/>
        </w:rPr>
        <w:t>, McGraw Hill Publishing</w:t>
      </w:r>
      <w:r w:rsidRPr="00D84380">
        <w:rPr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  <w:lang w:val="en-US"/>
            </w:rPr>
            <w:t>Sydney</w:t>
          </w:r>
        </w:smartTag>
      </w:smartTag>
      <w:r>
        <w:rPr>
          <w:sz w:val="24"/>
          <w:szCs w:val="24"/>
          <w:lang w:val="en-US"/>
        </w:rPr>
        <w:t>, pp. 203-217</w:t>
      </w:r>
      <w:r w:rsidRPr="00D84380">
        <w:rPr>
          <w:sz w:val="24"/>
          <w:szCs w:val="24"/>
          <w:lang w:val="en-US"/>
        </w:rPr>
        <w:t>.</w:t>
      </w:r>
    </w:p>
    <w:p w14:paraId="32E3BF10" w14:textId="77777777" w:rsidR="00DD174D" w:rsidRPr="008B7AF6" w:rsidRDefault="00DD174D" w:rsidP="00DD174D">
      <w:pPr>
        <w:pStyle w:val="FootnoteText"/>
        <w:ind w:left="567" w:hanging="567"/>
        <w:jc w:val="both"/>
        <w:rPr>
          <w:sz w:val="24"/>
          <w:szCs w:val="24"/>
          <w:lang w:val="bg-BG"/>
        </w:rPr>
      </w:pPr>
      <w:r w:rsidRPr="008B7AF6">
        <w:rPr>
          <w:sz w:val="24"/>
          <w:szCs w:val="24"/>
        </w:rPr>
        <w:t>[</w:t>
      </w:r>
      <w:r>
        <w:rPr>
          <w:sz w:val="24"/>
          <w:szCs w:val="24"/>
        </w:rPr>
        <w:t>4</w:t>
      </w:r>
      <w:r w:rsidRPr="008B7AF6">
        <w:rPr>
          <w:sz w:val="24"/>
          <w:szCs w:val="24"/>
        </w:rPr>
        <w:t>] EC (</w:t>
      </w:r>
      <w:r w:rsidRPr="008B7AF6">
        <w:rPr>
          <w:b/>
          <w:sz w:val="24"/>
          <w:szCs w:val="24"/>
        </w:rPr>
        <w:t>2010</w:t>
      </w:r>
      <w:r w:rsidRPr="008B7AF6">
        <w:rPr>
          <w:sz w:val="24"/>
          <w:szCs w:val="24"/>
        </w:rPr>
        <w:t xml:space="preserve">). </w:t>
      </w:r>
      <w:r w:rsidRPr="008B7AF6">
        <w:rPr>
          <w:i/>
          <w:sz w:val="24"/>
          <w:szCs w:val="24"/>
        </w:rPr>
        <w:t xml:space="preserve">Europe 2020: </w:t>
      </w:r>
      <w:r>
        <w:rPr>
          <w:i/>
          <w:sz w:val="24"/>
          <w:szCs w:val="24"/>
        </w:rPr>
        <w:t>A</w:t>
      </w:r>
      <w:r w:rsidRPr="008B7AF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 w:rsidRPr="008B7AF6">
        <w:rPr>
          <w:i/>
          <w:sz w:val="24"/>
          <w:szCs w:val="24"/>
        </w:rPr>
        <w:t xml:space="preserve">ew </w:t>
      </w:r>
      <w:r>
        <w:rPr>
          <w:i/>
          <w:sz w:val="24"/>
          <w:szCs w:val="24"/>
        </w:rPr>
        <w:t>E</w:t>
      </w:r>
      <w:r w:rsidRPr="008B7AF6">
        <w:rPr>
          <w:i/>
          <w:sz w:val="24"/>
          <w:szCs w:val="24"/>
        </w:rPr>
        <w:t xml:space="preserve">conomic </w:t>
      </w:r>
      <w:r>
        <w:rPr>
          <w:i/>
          <w:sz w:val="24"/>
          <w:szCs w:val="24"/>
        </w:rPr>
        <w:t>S</w:t>
      </w:r>
      <w:r w:rsidRPr="008B7AF6">
        <w:rPr>
          <w:i/>
          <w:sz w:val="24"/>
          <w:szCs w:val="24"/>
        </w:rPr>
        <w:t>trategy</w:t>
      </w:r>
      <w:r w:rsidRPr="008B7AF6">
        <w:rPr>
          <w:sz w:val="24"/>
          <w:szCs w:val="24"/>
        </w:rPr>
        <w:t xml:space="preserve"> (</w:t>
      </w:r>
      <w:r w:rsidRPr="008B7AF6">
        <w:rPr>
          <w:i/>
          <w:sz w:val="24"/>
          <w:szCs w:val="24"/>
        </w:rPr>
        <w:t>available at</w:t>
      </w:r>
      <w:r w:rsidRPr="008B7AF6">
        <w:rPr>
          <w:sz w:val="24"/>
          <w:szCs w:val="24"/>
        </w:rPr>
        <w:t>: http://ec.europa.eu/eu2020/)</w:t>
      </w:r>
    </w:p>
    <w:p w14:paraId="662598C2" w14:textId="77777777" w:rsidR="00DD174D" w:rsidRPr="008217E6" w:rsidRDefault="00DD174D" w:rsidP="00DD174D">
      <w:pPr>
        <w:ind w:left="567" w:hanging="567"/>
        <w:jc w:val="both"/>
        <w:rPr>
          <w:sz w:val="24"/>
          <w:szCs w:val="24"/>
        </w:rPr>
      </w:pPr>
      <w:r w:rsidRPr="00D761F6">
        <w:rPr>
          <w:sz w:val="24"/>
          <w:szCs w:val="24"/>
          <w:lang w:val="de-DE"/>
        </w:rPr>
        <w:t>[</w:t>
      </w:r>
      <w:r>
        <w:rPr>
          <w:sz w:val="24"/>
          <w:szCs w:val="24"/>
          <w:lang w:val="de-DE"/>
        </w:rPr>
        <w:t>5</w:t>
      </w:r>
      <w:r w:rsidRPr="00D761F6">
        <w:rPr>
          <w:sz w:val="24"/>
          <w:szCs w:val="24"/>
          <w:lang w:val="de-DE"/>
        </w:rPr>
        <w:t>] Friedewald, K., D. E. Mor</w:t>
      </w:r>
      <w:r>
        <w:rPr>
          <w:sz w:val="24"/>
          <w:szCs w:val="24"/>
          <w:lang w:val="de-DE"/>
        </w:rPr>
        <w:t>iani</w:t>
      </w:r>
      <w:r w:rsidRPr="00D761F6">
        <w:rPr>
          <w:sz w:val="24"/>
          <w:szCs w:val="24"/>
          <w:lang w:val="de-DE"/>
        </w:rPr>
        <w:t xml:space="preserve"> (</w:t>
      </w:r>
      <w:r w:rsidRPr="00D761F6">
        <w:rPr>
          <w:b/>
          <w:sz w:val="24"/>
          <w:szCs w:val="24"/>
          <w:lang w:val="de-DE"/>
        </w:rPr>
        <w:t>2012</w:t>
      </w:r>
      <w:r w:rsidRPr="00D761F6">
        <w:rPr>
          <w:sz w:val="24"/>
          <w:szCs w:val="24"/>
          <w:lang w:val="de-DE"/>
        </w:rPr>
        <w:t xml:space="preserve">). </w:t>
      </w:r>
      <w:r w:rsidRPr="008217E6">
        <w:rPr>
          <w:sz w:val="24"/>
          <w:szCs w:val="24"/>
        </w:rPr>
        <w:t>Privacy</w:t>
      </w:r>
      <w:r>
        <w:rPr>
          <w:sz w:val="24"/>
          <w:szCs w:val="24"/>
        </w:rPr>
        <w:t xml:space="preserve"> and D</w:t>
      </w:r>
      <w:r w:rsidRPr="008217E6">
        <w:rPr>
          <w:sz w:val="24"/>
          <w:szCs w:val="24"/>
        </w:rPr>
        <w:t xml:space="preserve">ata </w:t>
      </w:r>
      <w:r>
        <w:rPr>
          <w:sz w:val="24"/>
          <w:szCs w:val="24"/>
        </w:rPr>
        <w:t>P</w:t>
      </w:r>
      <w:r w:rsidRPr="008217E6">
        <w:rPr>
          <w:sz w:val="24"/>
          <w:szCs w:val="24"/>
        </w:rPr>
        <w:t xml:space="preserve">rotection </w:t>
      </w:r>
      <w:r>
        <w:rPr>
          <w:sz w:val="24"/>
          <w:szCs w:val="24"/>
        </w:rPr>
        <w:t>in the Global Network</w:t>
      </w:r>
      <w:r w:rsidRPr="008217E6"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Proceedings of the International Conference on Globalization</w:t>
      </w:r>
      <w:r w:rsidRPr="00D761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23-25 June, France, </w:t>
      </w:r>
      <w:r w:rsidRPr="00D761F6">
        <w:rPr>
          <w:sz w:val="24"/>
          <w:szCs w:val="24"/>
        </w:rPr>
        <w:t>vol. 1</w:t>
      </w:r>
      <w:r w:rsidRPr="008217E6">
        <w:rPr>
          <w:sz w:val="24"/>
          <w:szCs w:val="24"/>
        </w:rPr>
        <w:t>, pp.61-67.</w:t>
      </w:r>
    </w:p>
    <w:p w14:paraId="4B624369" w14:textId="77777777" w:rsidR="00DD174D" w:rsidRPr="008B7AF6" w:rsidRDefault="00DD174D" w:rsidP="00DD174D">
      <w:pPr>
        <w:pStyle w:val="FootnoteText"/>
        <w:ind w:left="567" w:hanging="567"/>
        <w:jc w:val="both"/>
        <w:rPr>
          <w:sz w:val="24"/>
          <w:szCs w:val="24"/>
          <w:lang w:val="en"/>
        </w:rPr>
      </w:pPr>
      <w:r w:rsidRPr="008B7AF6">
        <w:rPr>
          <w:sz w:val="24"/>
          <w:szCs w:val="24"/>
        </w:rPr>
        <w:t>[</w:t>
      </w:r>
      <w:r>
        <w:rPr>
          <w:sz w:val="24"/>
          <w:szCs w:val="24"/>
        </w:rPr>
        <w:t>6</w:t>
      </w:r>
      <w:r w:rsidRPr="008B7AF6">
        <w:rPr>
          <w:sz w:val="24"/>
          <w:szCs w:val="24"/>
          <w:lang w:val="bg-BG"/>
        </w:rPr>
        <w:t xml:space="preserve">] </w:t>
      </w:r>
      <w:r w:rsidRPr="008B7AF6">
        <w:rPr>
          <w:rStyle w:val="field-content2"/>
          <w:sz w:val="24"/>
          <w:szCs w:val="24"/>
          <w:lang w:val="en"/>
        </w:rPr>
        <w:t>Subramanian</w:t>
      </w:r>
      <w:r w:rsidRPr="008B7AF6">
        <w:rPr>
          <w:rStyle w:val="field-content2"/>
          <w:sz w:val="24"/>
          <w:szCs w:val="24"/>
          <w:lang w:val="bg-BG"/>
        </w:rPr>
        <w:t xml:space="preserve">, </w:t>
      </w:r>
      <w:r w:rsidRPr="008B7AF6">
        <w:rPr>
          <w:rStyle w:val="field-content2"/>
          <w:sz w:val="24"/>
          <w:szCs w:val="24"/>
          <w:lang w:val="en"/>
        </w:rPr>
        <w:t>A</w:t>
      </w:r>
      <w:r w:rsidRPr="008B7AF6">
        <w:rPr>
          <w:rStyle w:val="field-content2"/>
          <w:sz w:val="24"/>
          <w:szCs w:val="24"/>
          <w:lang w:val="bg-BG"/>
        </w:rPr>
        <w:t xml:space="preserve">., </w:t>
      </w:r>
      <w:r w:rsidRPr="008B7AF6">
        <w:rPr>
          <w:rStyle w:val="field-content2"/>
          <w:sz w:val="24"/>
          <w:szCs w:val="24"/>
          <w:lang w:val="en"/>
        </w:rPr>
        <w:t>M</w:t>
      </w:r>
      <w:r w:rsidRPr="008B7AF6">
        <w:rPr>
          <w:rStyle w:val="field-content2"/>
          <w:sz w:val="24"/>
          <w:szCs w:val="24"/>
          <w:lang w:val="bg-BG"/>
        </w:rPr>
        <w:t xml:space="preserve">. </w:t>
      </w:r>
      <w:r w:rsidRPr="008B7AF6">
        <w:rPr>
          <w:rStyle w:val="field-content2"/>
          <w:sz w:val="24"/>
          <w:szCs w:val="24"/>
          <w:lang w:val="en"/>
        </w:rPr>
        <w:t>Kessler</w:t>
      </w:r>
      <w:r w:rsidRPr="008B7AF6">
        <w:rPr>
          <w:rStyle w:val="field-content2"/>
          <w:sz w:val="24"/>
          <w:szCs w:val="24"/>
          <w:lang w:val="bg-BG"/>
        </w:rPr>
        <w:t xml:space="preserve"> (</w:t>
      </w:r>
      <w:r w:rsidRPr="008B7AF6">
        <w:rPr>
          <w:rStyle w:val="field-content2"/>
          <w:b/>
          <w:sz w:val="24"/>
          <w:szCs w:val="24"/>
          <w:lang w:val="bg-BG"/>
        </w:rPr>
        <w:t>2013</w:t>
      </w:r>
      <w:r w:rsidRPr="008B7AF6">
        <w:rPr>
          <w:rStyle w:val="field-content2"/>
          <w:sz w:val="24"/>
          <w:szCs w:val="24"/>
          <w:lang w:val="bg-BG"/>
        </w:rPr>
        <w:t>)</w:t>
      </w:r>
      <w:r w:rsidRPr="008B7AF6">
        <w:rPr>
          <w:sz w:val="24"/>
          <w:szCs w:val="24"/>
          <w:lang w:val="bg-BG"/>
        </w:rPr>
        <w:t xml:space="preserve">. </w:t>
      </w:r>
      <w:r w:rsidRPr="008B7AF6">
        <w:rPr>
          <w:sz w:val="24"/>
          <w:szCs w:val="24"/>
          <w:lang w:val="en"/>
        </w:rPr>
        <w:t xml:space="preserve">The </w:t>
      </w:r>
      <w:r>
        <w:rPr>
          <w:sz w:val="24"/>
          <w:szCs w:val="24"/>
          <w:lang w:val="en-US"/>
        </w:rPr>
        <w:t>H</w:t>
      </w:r>
      <w:r w:rsidRPr="008B7AF6">
        <w:rPr>
          <w:sz w:val="24"/>
          <w:szCs w:val="24"/>
          <w:lang w:val="en"/>
        </w:rPr>
        <w:t xml:space="preserve">yperglobalization of </w:t>
      </w:r>
      <w:r>
        <w:rPr>
          <w:sz w:val="24"/>
          <w:szCs w:val="24"/>
          <w:lang w:val="en"/>
        </w:rPr>
        <w:t>T</w:t>
      </w:r>
      <w:r w:rsidRPr="008B7AF6">
        <w:rPr>
          <w:sz w:val="24"/>
          <w:szCs w:val="24"/>
          <w:lang w:val="en"/>
        </w:rPr>
        <w:t xml:space="preserve">rade and its </w:t>
      </w:r>
      <w:r>
        <w:rPr>
          <w:sz w:val="24"/>
          <w:szCs w:val="24"/>
          <w:lang w:val="en"/>
        </w:rPr>
        <w:t>F</w:t>
      </w:r>
      <w:r w:rsidRPr="008B7AF6">
        <w:rPr>
          <w:sz w:val="24"/>
          <w:szCs w:val="24"/>
          <w:lang w:val="en"/>
        </w:rPr>
        <w:t xml:space="preserve">uture. </w:t>
      </w:r>
      <w:r w:rsidRPr="008B7AF6">
        <w:rPr>
          <w:rStyle w:val="publish-year"/>
          <w:i/>
          <w:sz w:val="24"/>
          <w:szCs w:val="24"/>
          <w:lang w:val="en"/>
        </w:rPr>
        <w:t>Global Citizen Foundation</w:t>
      </w:r>
      <w:r w:rsidRPr="008B7AF6">
        <w:rPr>
          <w:rStyle w:val="publish-year"/>
          <w:sz w:val="24"/>
          <w:szCs w:val="24"/>
          <w:lang w:val="en"/>
        </w:rPr>
        <w:t>, June (</w:t>
      </w:r>
      <w:r w:rsidRPr="008B7AF6">
        <w:rPr>
          <w:i/>
          <w:sz w:val="24"/>
          <w:szCs w:val="24"/>
          <w:lang w:val="en"/>
        </w:rPr>
        <w:t>available at:</w:t>
      </w:r>
      <w:r w:rsidRPr="008B7AF6">
        <w:rPr>
          <w:sz w:val="24"/>
          <w:szCs w:val="24"/>
          <w:lang w:val="en"/>
        </w:rPr>
        <w:t xml:space="preserve"> </w:t>
      </w:r>
      <w:hyperlink r:id="rId16" w:history="1">
        <w:r w:rsidRPr="008B7AF6">
          <w:rPr>
            <w:rStyle w:val="Hyperlink"/>
            <w:color w:val="auto"/>
            <w:sz w:val="24"/>
            <w:szCs w:val="24"/>
            <w:u w:val="none"/>
            <w:lang w:val="en"/>
          </w:rPr>
          <w:t>http://www.gcf.ch/wp-content/uploads/</w:t>
        </w:r>
      </w:hyperlink>
      <w:r w:rsidRPr="008B7AF6">
        <w:rPr>
          <w:sz w:val="24"/>
          <w:szCs w:val="24"/>
          <w:lang w:val="en"/>
        </w:rPr>
        <w:t>...</w:t>
      </w:r>
      <w:r>
        <w:rPr>
          <w:sz w:val="24"/>
          <w:szCs w:val="24"/>
          <w:lang w:val="en"/>
        </w:rPr>
        <w:t>).</w:t>
      </w:r>
    </w:p>
    <w:p w14:paraId="13C0F36E" w14:textId="77777777" w:rsidR="00DD174D" w:rsidRPr="00EA4BD3" w:rsidRDefault="00DD174D" w:rsidP="00DD174D">
      <w:pPr>
        <w:pStyle w:val="FootnoteText"/>
        <w:ind w:left="567" w:hanging="567"/>
        <w:jc w:val="both"/>
        <w:rPr>
          <w:sz w:val="24"/>
          <w:szCs w:val="24"/>
        </w:rPr>
      </w:pPr>
      <w:r w:rsidRPr="00EA4BD3">
        <w:rPr>
          <w:sz w:val="24"/>
          <w:szCs w:val="24"/>
        </w:rPr>
        <w:t>[7] Olden</w:t>
      </w:r>
      <w:r>
        <w:rPr>
          <w:sz w:val="24"/>
          <w:szCs w:val="24"/>
        </w:rPr>
        <w:t>,</w:t>
      </w:r>
      <w:r w:rsidRPr="00EA4BD3">
        <w:rPr>
          <w:sz w:val="24"/>
          <w:szCs w:val="24"/>
        </w:rPr>
        <w:t xml:space="preserve"> </w:t>
      </w:r>
      <w:r>
        <w:rPr>
          <w:sz w:val="24"/>
          <w:szCs w:val="24"/>
        </w:rPr>
        <w:t>E. (</w:t>
      </w:r>
      <w:r w:rsidRPr="00DD174D">
        <w:rPr>
          <w:b/>
          <w:sz w:val="24"/>
          <w:szCs w:val="24"/>
        </w:rPr>
        <w:t>2011</w:t>
      </w:r>
      <w:r>
        <w:rPr>
          <w:sz w:val="24"/>
          <w:szCs w:val="24"/>
        </w:rPr>
        <w:t xml:space="preserve">). </w:t>
      </w:r>
      <w:r w:rsidRPr="00EA4BD3">
        <w:rPr>
          <w:sz w:val="24"/>
          <w:szCs w:val="24"/>
        </w:rPr>
        <w:t xml:space="preserve">Architecting a </w:t>
      </w:r>
      <w:r>
        <w:rPr>
          <w:sz w:val="24"/>
          <w:szCs w:val="24"/>
        </w:rPr>
        <w:t>C</w:t>
      </w:r>
      <w:r w:rsidRPr="00EA4BD3">
        <w:rPr>
          <w:sz w:val="24"/>
          <w:szCs w:val="24"/>
        </w:rPr>
        <w:t>loud-</w:t>
      </w:r>
      <w:r>
        <w:rPr>
          <w:sz w:val="24"/>
          <w:szCs w:val="24"/>
        </w:rPr>
        <w:t>S</w:t>
      </w:r>
      <w:r w:rsidRPr="00EA4BD3">
        <w:rPr>
          <w:sz w:val="24"/>
          <w:szCs w:val="24"/>
        </w:rPr>
        <w:t xml:space="preserve">cale </w:t>
      </w:r>
      <w:r>
        <w:rPr>
          <w:sz w:val="24"/>
          <w:szCs w:val="24"/>
        </w:rPr>
        <w:t>I</w:t>
      </w:r>
      <w:r w:rsidRPr="00EA4BD3">
        <w:rPr>
          <w:sz w:val="24"/>
          <w:szCs w:val="24"/>
        </w:rPr>
        <w:t xml:space="preserve">dentity </w:t>
      </w:r>
      <w:r>
        <w:rPr>
          <w:sz w:val="24"/>
          <w:szCs w:val="24"/>
        </w:rPr>
        <w:t>F</w:t>
      </w:r>
      <w:r w:rsidRPr="00EA4BD3">
        <w:rPr>
          <w:sz w:val="24"/>
          <w:szCs w:val="24"/>
        </w:rPr>
        <w:t>abric</w:t>
      </w:r>
      <w:r>
        <w:rPr>
          <w:sz w:val="24"/>
          <w:szCs w:val="24"/>
        </w:rPr>
        <w:t xml:space="preserve">, </w:t>
      </w:r>
      <w:r w:rsidRPr="00EA4BD3">
        <w:rPr>
          <w:i/>
          <w:sz w:val="24"/>
          <w:szCs w:val="24"/>
        </w:rPr>
        <w:t>Computer</w:t>
      </w:r>
      <w:r w:rsidRPr="00EA4BD3">
        <w:rPr>
          <w:sz w:val="24"/>
          <w:szCs w:val="24"/>
        </w:rPr>
        <w:t>, March, pp.52-59</w:t>
      </w:r>
      <w:r>
        <w:rPr>
          <w:sz w:val="24"/>
          <w:szCs w:val="24"/>
        </w:rPr>
        <w:t>.</w:t>
      </w:r>
    </w:p>
    <w:p w14:paraId="6C478618" w14:textId="77777777" w:rsidR="00DD174D" w:rsidRPr="00EA4BD3" w:rsidRDefault="00DD174D" w:rsidP="00DD174D">
      <w:pPr>
        <w:pStyle w:val="FootnoteText"/>
        <w:ind w:left="567" w:hanging="567"/>
        <w:jc w:val="both"/>
        <w:rPr>
          <w:sz w:val="24"/>
          <w:szCs w:val="24"/>
          <w:lang w:val="en-US"/>
        </w:rPr>
      </w:pPr>
      <w:r w:rsidRPr="00EA4BD3">
        <w:rPr>
          <w:sz w:val="24"/>
          <w:szCs w:val="24"/>
        </w:rPr>
        <w:t>[</w:t>
      </w:r>
      <w:r w:rsidRPr="00EA4BD3">
        <w:rPr>
          <w:sz w:val="24"/>
          <w:szCs w:val="24"/>
          <w:lang w:val="bg-BG"/>
        </w:rPr>
        <w:t>8</w:t>
      </w:r>
      <w:r w:rsidRPr="00EA4BD3">
        <w:rPr>
          <w:sz w:val="24"/>
          <w:szCs w:val="24"/>
        </w:rPr>
        <w:t xml:space="preserve">] </w:t>
      </w:r>
      <w:r w:rsidRPr="00EA4BD3">
        <w:rPr>
          <w:sz w:val="24"/>
          <w:szCs w:val="24"/>
          <w:lang w:val="en-US"/>
        </w:rPr>
        <w:t>Song</w:t>
      </w:r>
      <w:r>
        <w:rPr>
          <w:sz w:val="24"/>
          <w:szCs w:val="24"/>
          <w:lang w:val="en-US"/>
        </w:rPr>
        <w:t>, D. et al. (</w:t>
      </w:r>
      <w:r w:rsidRPr="00DD174D">
        <w:rPr>
          <w:b/>
          <w:sz w:val="24"/>
          <w:szCs w:val="24"/>
          <w:lang w:val="en-US"/>
        </w:rPr>
        <w:t>2012</w:t>
      </w:r>
      <w:r>
        <w:rPr>
          <w:sz w:val="24"/>
          <w:szCs w:val="24"/>
          <w:lang w:val="en-US"/>
        </w:rPr>
        <w:t>). “</w:t>
      </w:r>
      <w:r w:rsidRPr="00EA4BD3">
        <w:rPr>
          <w:sz w:val="24"/>
          <w:szCs w:val="24"/>
          <w:lang w:val="en-US"/>
        </w:rPr>
        <w:t xml:space="preserve">Cloud </w:t>
      </w:r>
      <w:r>
        <w:rPr>
          <w:sz w:val="24"/>
          <w:szCs w:val="24"/>
          <w:lang w:val="en-US"/>
        </w:rPr>
        <w:t>D</w:t>
      </w:r>
      <w:r w:rsidRPr="00EA4BD3">
        <w:rPr>
          <w:sz w:val="24"/>
          <w:szCs w:val="24"/>
          <w:lang w:val="en-US"/>
        </w:rPr>
        <w:t xml:space="preserve">ata </w:t>
      </w:r>
      <w:r>
        <w:rPr>
          <w:sz w:val="24"/>
          <w:szCs w:val="24"/>
          <w:lang w:val="en-US"/>
        </w:rPr>
        <w:t>P</w:t>
      </w:r>
      <w:r w:rsidRPr="00EA4BD3">
        <w:rPr>
          <w:sz w:val="24"/>
          <w:szCs w:val="24"/>
          <w:lang w:val="en-US"/>
        </w:rPr>
        <w:t xml:space="preserve">rotection for the </w:t>
      </w:r>
      <w:r>
        <w:rPr>
          <w:sz w:val="24"/>
          <w:szCs w:val="24"/>
          <w:lang w:val="en-US"/>
        </w:rPr>
        <w:t>M</w:t>
      </w:r>
      <w:r w:rsidRPr="00EA4BD3">
        <w:rPr>
          <w:sz w:val="24"/>
          <w:szCs w:val="24"/>
          <w:lang w:val="en-US"/>
        </w:rPr>
        <w:t>asses</w:t>
      </w:r>
      <w:r>
        <w:rPr>
          <w:sz w:val="24"/>
          <w:szCs w:val="24"/>
          <w:lang w:val="en-US"/>
        </w:rPr>
        <w:t>”</w:t>
      </w:r>
      <w:r w:rsidRPr="00EA4BD3">
        <w:rPr>
          <w:sz w:val="24"/>
          <w:szCs w:val="24"/>
          <w:lang w:val="en-US"/>
        </w:rPr>
        <w:t xml:space="preserve">. </w:t>
      </w:r>
      <w:r w:rsidRPr="00EA4BD3">
        <w:rPr>
          <w:i/>
          <w:sz w:val="24"/>
          <w:szCs w:val="24"/>
          <w:lang w:val="en-US"/>
        </w:rPr>
        <w:t>Computer</w:t>
      </w:r>
      <w:r w:rsidRPr="00EA4BD3">
        <w:rPr>
          <w:sz w:val="24"/>
          <w:szCs w:val="24"/>
          <w:lang w:val="en-US"/>
        </w:rPr>
        <w:t>, January, pp.39-45.</w:t>
      </w:r>
    </w:p>
    <w:p w14:paraId="0EF03D55" w14:textId="77777777" w:rsidR="00DD174D" w:rsidRDefault="00DD174D" w:rsidP="00DD174D">
      <w:pPr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[9] Lynch, N. A. (</w:t>
      </w:r>
      <w:r w:rsidRPr="00B60024">
        <w:rPr>
          <w:b/>
          <w:sz w:val="24"/>
          <w:szCs w:val="24"/>
          <w:lang w:val="en-US"/>
        </w:rPr>
        <w:t>1996</w:t>
      </w:r>
      <w:r>
        <w:rPr>
          <w:sz w:val="24"/>
          <w:szCs w:val="24"/>
          <w:lang w:val="en-US"/>
        </w:rPr>
        <w:t xml:space="preserve">). </w:t>
      </w:r>
      <w:r w:rsidRPr="00FC7C0C">
        <w:rPr>
          <w:i/>
          <w:sz w:val="24"/>
          <w:szCs w:val="24"/>
          <w:lang w:val="en-US"/>
        </w:rPr>
        <w:t>Distributed Algorithms</w:t>
      </w:r>
      <w:r>
        <w:rPr>
          <w:sz w:val="24"/>
          <w:szCs w:val="24"/>
          <w:lang w:val="en-US"/>
        </w:rPr>
        <w:t>, Morgan Kaufmann.</w:t>
      </w:r>
    </w:p>
    <w:p w14:paraId="316DAE09" w14:textId="77777777" w:rsidR="00DD174D" w:rsidRDefault="00DD174D" w:rsidP="00DD174D">
      <w:pPr>
        <w:spacing w:after="60"/>
        <w:ind w:left="567" w:hanging="567"/>
        <w:jc w:val="both"/>
        <w:rPr>
          <w:sz w:val="24"/>
          <w:szCs w:val="24"/>
          <w:lang w:val="en-US"/>
        </w:rPr>
      </w:pPr>
    </w:p>
    <w:sectPr w:rsidR="00DD174D" w:rsidSect="00AC24A6">
      <w:headerReference w:type="even" r:id="rId17"/>
      <w:headerReference w:type="default" r:id="rId18"/>
      <w:footnotePr>
        <w:numRestart w:val="eachSect"/>
      </w:footnotePr>
      <w:pgSz w:w="11907" w:h="16840" w:code="9"/>
      <w:pgMar w:top="1701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CA66" w14:textId="77777777" w:rsidR="00B8493E" w:rsidRDefault="00B8493E">
      <w:r>
        <w:separator/>
      </w:r>
    </w:p>
  </w:endnote>
  <w:endnote w:type="continuationSeparator" w:id="0">
    <w:p w14:paraId="5FE83B04" w14:textId="77777777" w:rsidR="00B8493E" w:rsidRDefault="00B8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50D6" w14:textId="77777777" w:rsidR="00B8493E" w:rsidRDefault="00B8493E">
      <w:r>
        <w:separator/>
      </w:r>
    </w:p>
  </w:footnote>
  <w:footnote w:type="continuationSeparator" w:id="0">
    <w:p w14:paraId="6EC71CC3" w14:textId="77777777" w:rsidR="00B8493E" w:rsidRDefault="00B8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8116" w14:textId="77777777" w:rsidR="00243C6A" w:rsidRDefault="00243C6A">
    <w:pPr>
      <w:pStyle w:val="Header"/>
      <w:framePr w:wrap="around" w:vAnchor="text" w:hAnchor="margin" w:xAlign="outside" w:y="-27"/>
      <w:rPr>
        <w:rStyle w:val="PageNumber"/>
        <w:sz w:val="28"/>
      </w:rPr>
    </w:pP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81CD1">
      <w:rPr>
        <w:rStyle w:val="PageNumber"/>
        <w:noProof/>
        <w:sz w:val="28"/>
      </w:rPr>
      <w:t>2</w:t>
    </w:r>
    <w:r>
      <w:rPr>
        <w:rStyle w:val="PageNumber"/>
        <w:sz w:val="28"/>
      </w:rPr>
      <w:fldChar w:fldCharType="end"/>
    </w:r>
  </w:p>
  <w:p w14:paraId="18CFFF3D" w14:textId="769379E9" w:rsidR="00243C6A" w:rsidRPr="00EA0F12" w:rsidRDefault="00243C6A">
    <w:pPr>
      <w:pStyle w:val="Header"/>
      <w:jc w:val="right"/>
      <w:rPr>
        <w:i/>
        <w:sz w:val="22"/>
        <w:lang w:val="bg-BG"/>
      </w:rPr>
    </w:pPr>
    <w:r>
      <w:rPr>
        <w:i/>
        <w:sz w:val="22"/>
      </w:rPr>
      <w:t>P</w:t>
    </w:r>
    <w:r w:rsidR="002535E9">
      <w:rPr>
        <w:i/>
        <w:sz w:val="22"/>
      </w:rPr>
      <w:t xml:space="preserve">roceedings </w:t>
    </w:r>
    <w:r>
      <w:rPr>
        <w:i/>
        <w:sz w:val="22"/>
      </w:rPr>
      <w:t>of the International Conference InfoTech-20</w:t>
    </w:r>
    <w:r w:rsidR="0024375F">
      <w:rPr>
        <w:i/>
        <w:sz w:val="22"/>
      </w:rPr>
      <w:t>2</w:t>
    </w:r>
    <w:r w:rsidR="00706BB3">
      <w:rPr>
        <w:i/>
        <w:sz w:val="22"/>
      </w:rPr>
      <w:t>4</w:t>
    </w:r>
    <w:r w:rsidR="00EF7D40">
      <w:rPr>
        <w:i/>
        <w:sz w:val="22"/>
      </w:rPr>
      <w:t>, vol. 3</w:t>
    </w:r>
    <w:r w:rsidR="00706BB3">
      <w:rPr>
        <w:i/>
        <w:sz w:val="22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2C5B" w14:textId="77777777" w:rsidR="00243C6A" w:rsidRDefault="00243C6A">
    <w:pPr>
      <w:pStyle w:val="Header"/>
      <w:framePr w:wrap="around" w:vAnchor="text" w:hAnchor="margin" w:xAlign="outside" w:y="1"/>
      <w:rPr>
        <w:rStyle w:val="PageNumber"/>
        <w:sz w:val="28"/>
      </w:rPr>
    </w:pP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81CD1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14:paraId="07B3A81B" w14:textId="3227FBDA" w:rsidR="00243C6A" w:rsidRDefault="00706BB3">
    <w:pPr>
      <w:pStyle w:val="Header"/>
      <w:rPr>
        <w:i/>
        <w:sz w:val="22"/>
      </w:rPr>
    </w:pPr>
    <w:r>
      <w:rPr>
        <w:i/>
        <w:sz w:val="22"/>
      </w:rPr>
      <w:t>11-12</w:t>
    </w:r>
    <w:r w:rsidR="00243C6A">
      <w:rPr>
        <w:i/>
        <w:sz w:val="22"/>
      </w:rPr>
      <w:t xml:space="preserve"> September 20</w:t>
    </w:r>
    <w:r w:rsidR="0024375F">
      <w:rPr>
        <w:i/>
        <w:sz w:val="22"/>
      </w:rPr>
      <w:t>2</w:t>
    </w:r>
    <w:r>
      <w:rPr>
        <w:i/>
        <w:sz w:val="22"/>
      </w:rPr>
      <w:t>4</w:t>
    </w:r>
    <w:r w:rsidR="00243C6A">
      <w:rPr>
        <w:i/>
        <w:sz w:val="22"/>
      </w:rPr>
      <w:t>, BULGARIA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652F5"/>
    <w:rsid w:val="00024566"/>
    <w:rsid w:val="00097597"/>
    <w:rsid w:val="00104CDB"/>
    <w:rsid w:val="0024375F"/>
    <w:rsid w:val="00243C6A"/>
    <w:rsid w:val="002535E9"/>
    <w:rsid w:val="002802D8"/>
    <w:rsid w:val="00381CD1"/>
    <w:rsid w:val="003C7B52"/>
    <w:rsid w:val="003E2958"/>
    <w:rsid w:val="003E5D38"/>
    <w:rsid w:val="00443407"/>
    <w:rsid w:val="00456FAD"/>
    <w:rsid w:val="004704BA"/>
    <w:rsid w:val="004E3CAB"/>
    <w:rsid w:val="0052625A"/>
    <w:rsid w:val="00547F8F"/>
    <w:rsid w:val="0061230D"/>
    <w:rsid w:val="00673297"/>
    <w:rsid w:val="006A2C2C"/>
    <w:rsid w:val="006A7DE7"/>
    <w:rsid w:val="006E4CF6"/>
    <w:rsid w:val="00706BB3"/>
    <w:rsid w:val="00744AB3"/>
    <w:rsid w:val="00746F76"/>
    <w:rsid w:val="0075713D"/>
    <w:rsid w:val="00781FB3"/>
    <w:rsid w:val="007B7801"/>
    <w:rsid w:val="008217E6"/>
    <w:rsid w:val="008652F5"/>
    <w:rsid w:val="008A0BF2"/>
    <w:rsid w:val="008A72A7"/>
    <w:rsid w:val="008B6BF1"/>
    <w:rsid w:val="008B7AF6"/>
    <w:rsid w:val="00962E50"/>
    <w:rsid w:val="009721AC"/>
    <w:rsid w:val="00AC24A6"/>
    <w:rsid w:val="00AF3AA9"/>
    <w:rsid w:val="00B60024"/>
    <w:rsid w:val="00B6503F"/>
    <w:rsid w:val="00B67C58"/>
    <w:rsid w:val="00B8493E"/>
    <w:rsid w:val="00BD0DEC"/>
    <w:rsid w:val="00BF49EB"/>
    <w:rsid w:val="00C0363E"/>
    <w:rsid w:val="00C97B6A"/>
    <w:rsid w:val="00D06548"/>
    <w:rsid w:val="00D15D42"/>
    <w:rsid w:val="00D232C3"/>
    <w:rsid w:val="00D761F6"/>
    <w:rsid w:val="00D84380"/>
    <w:rsid w:val="00D87DD9"/>
    <w:rsid w:val="00D91468"/>
    <w:rsid w:val="00DD174D"/>
    <w:rsid w:val="00E24A47"/>
    <w:rsid w:val="00E7149A"/>
    <w:rsid w:val="00E90969"/>
    <w:rsid w:val="00EA0F12"/>
    <w:rsid w:val="00EA4BD3"/>
    <w:rsid w:val="00EF7D40"/>
    <w:rsid w:val="00F25F11"/>
    <w:rsid w:val="00F4229C"/>
    <w:rsid w:val="00F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  <w14:docId w14:val="125CDF38"/>
  <w15:chartTrackingRefBased/>
  <w15:docId w15:val="{B69A2D84-ACDB-474E-A9DA-507F9578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ind w:firstLine="397"/>
      <w:outlineLvl w:val="0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97"/>
      <w:jc w:val="both"/>
    </w:pPr>
    <w:rPr>
      <w:sz w:val="24"/>
      <w:lang w:val="en-US"/>
    </w:rPr>
  </w:style>
  <w:style w:type="paragraph" w:styleId="BodyText">
    <w:name w:val="Body Text"/>
    <w:basedOn w:val="Normal"/>
    <w:pPr>
      <w:spacing w:before="240" w:after="240"/>
      <w:jc w:val="center"/>
    </w:pPr>
    <w:rPr>
      <w:i/>
      <w:sz w:val="24"/>
    </w:rPr>
  </w:style>
  <w:style w:type="paragraph" w:styleId="BodyText2">
    <w:name w:val="Body Text 2"/>
    <w:basedOn w:val="Normal"/>
    <w:pPr>
      <w:spacing w:after="480"/>
      <w:jc w:val="center"/>
    </w:pPr>
    <w:rPr>
      <w:b/>
      <w:sz w:val="3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withow1line">
    <w:name w:val="text withow 1line"/>
    <w:basedOn w:val="Normal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Hebar" w:hAnsi="Hebar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sid w:val="008217E6"/>
    <w:rPr>
      <w:color w:val="0000FF"/>
      <w:u w:val="single"/>
    </w:rPr>
  </w:style>
  <w:style w:type="paragraph" w:styleId="NormalWeb">
    <w:name w:val="Normal (Web)"/>
    <w:basedOn w:val="Normal"/>
    <w:rsid w:val="008217E6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field-content2">
    <w:name w:val="field-content2"/>
    <w:basedOn w:val="DefaultParagraphFont"/>
    <w:rsid w:val="008217E6"/>
  </w:style>
  <w:style w:type="character" w:customStyle="1" w:styleId="publish-year">
    <w:name w:val="publish-year"/>
    <w:basedOn w:val="DefaultParagraphFont"/>
    <w:rsid w:val="008217E6"/>
  </w:style>
  <w:style w:type="character" w:customStyle="1" w:styleId="searchword">
    <w:name w:val="searchword"/>
    <w:rsid w:val="008217E6"/>
    <w:rPr>
      <w:shd w:val="clear" w:color="auto" w:fill="FFFF00"/>
    </w:rPr>
  </w:style>
  <w:style w:type="paragraph" w:customStyle="1" w:styleId="Default">
    <w:name w:val="Default"/>
    <w:rsid w:val="008B7AF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gcf.ch/wp-content/uploads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ieeexplore.ieee.org/xpl/mostRecentIssue.jsp?punumber=6187453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gcf.ch/wp-content/upload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ieeexplore.ieee.org/search/searchresult.jsp?searchWithin=p_Authors:.QT.Chen,%20Deyan.QT.&amp;newsearch=partialPre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andfonline.com/doi/abs/10.1080/13876988.2011.555996" TargetMode="External"/><Relationship Id="rId10" Type="http://schemas.openxmlformats.org/officeDocument/2006/relationships/hyperlink" Target="http://www.tandfonline.com/doi/abs/10.1080/13876988.2011.555996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yperlink" Target="http://dig.csail.mit.edu/2010/Papers/w3cprivacy/pap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Conference</vt:lpstr>
    </vt:vector>
  </TitlesOfParts>
  <Company>TU-Sofia</Company>
  <LinksUpToDate>false</LinksUpToDate>
  <CharactersWithSpaces>7570</CharactersWithSpaces>
  <SharedDoc>false</SharedDoc>
  <HLinks>
    <vt:vector size="42" baseType="variant">
      <vt:variant>
        <vt:i4>65550</vt:i4>
      </vt:variant>
      <vt:variant>
        <vt:i4>24</vt:i4>
      </vt:variant>
      <vt:variant>
        <vt:i4>0</vt:i4>
      </vt:variant>
      <vt:variant>
        <vt:i4>5</vt:i4>
      </vt:variant>
      <vt:variant>
        <vt:lpwstr>http://www.gcf.ch/wp-content/uploads/</vt:lpwstr>
      </vt:variant>
      <vt:variant>
        <vt:lpwstr/>
      </vt:variant>
      <vt:variant>
        <vt:i4>2752617</vt:i4>
      </vt:variant>
      <vt:variant>
        <vt:i4>21</vt:i4>
      </vt:variant>
      <vt:variant>
        <vt:i4>0</vt:i4>
      </vt:variant>
      <vt:variant>
        <vt:i4>5</vt:i4>
      </vt:variant>
      <vt:variant>
        <vt:lpwstr>http://www.tandfonline.com/doi/abs/10.1080/13876988.2011.555996</vt:lpwstr>
      </vt:variant>
      <vt:variant>
        <vt:lpwstr/>
      </vt:variant>
      <vt:variant>
        <vt:i4>393243</vt:i4>
      </vt:variant>
      <vt:variant>
        <vt:i4>18</vt:i4>
      </vt:variant>
      <vt:variant>
        <vt:i4>0</vt:i4>
      </vt:variant>
      <vt:variant>
        <vt:i4>5</vt:i4>
      </vt:variant>
      <vt:variant>
        <vt:lpwstr>http://dig.csail.mit.edu/2010/Papers/w3cprivacy/paper.pdf</vt:lpwstr>
      </vt:variant>
      <vt:variant>
        <vt:lpwstr/>
      </vt:variant>
      <vt:variant>
        <vt:i4>65550</vt:i4>
      </vt:variant>
      <vt:variant>
        <vt:i4>15</vt:i4>
      </vt:variant>
      <vt:variant>
        <vt:i4>0</vt:i4>
      </vt:variant>
      <vt:variant>
        <vt:i4>5</vt:i4>
      </vt:variant>
      <vt:variant>
        <vt:lpwstr>http://www.gcf.ch/wp-content/uploads/</vt:lpwstr>
      </vt:variant>
      <vt:variant>
        <vt:lpwstr/>
      </vt:variant>
      <vt:variant>
        <vt:i4>7274610</vt:i4>
      </vt:variant>
      <vt:variant>
        <vt:i4>12</vt:i4>
      </vt:variant>
      <vt:variant>
        <vt:i4>0</vt:i4>
      </vt:variant>
      <vt:variant>
        <vt:i4>5</vt:i4>
      </vt:variant>
      <vt:variant>
        <vt:lpwstr>http://ieeexplore.ieee.org/xpl/mostRecentIssue.jsp?punumber=6187453</vt:lpwstr>
      </vt:variant>
      <vt:variant>
        <vt:lpwstr/>
      </vt:variant>
      <vt:variant>
        <vt:i4>6815769</vt:i4>
      </vt:variant>
      <vt:variant>
        <vt:i4>9</vt:i4>
      </vt:variant>
      <vt:variant>
        <vt:i4>0</vt:i4>
      </vt:variant>
      <vt:variant>
        <vt:i4>5</vt:i4>
      </vt:variant>
      <vt:variant>
        <vt:lpwstr>http://ieeexplore.ieee.org/search/searchresult.jsp?searchWithin=p_Authors:.QT.Chen,%20Deyan.QT.&amp;newsearch=partialPref</vt:lpwstr>
      </vt:variant>
      <vt:variant>
        <vt:lpwstr/>
      </vt:variant>
      <vt:variant>
        <vt:i4>2752617</vt:i4>
      </vt:variant>
      <vt:variant>
        <vt:i4>6</vt:i4>
      </vt:variant>
      <vt:variant>
        <vt:i4>0</vt:i4>
      </vt:variant>
      <vt:variant>
        <vt:i4>5</vt:i4>
      </vt:variant>
      <vt:variant>
        <vt:lpwstr>http://www.tandfonline.com/doi/abs/10.1080/13876988.2011.555996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</dc:title>
  <dc:subject/>
  <dc:creator>N.Dilkov</dc:creator>
  <cp:keywords/>
  <cp:lastModifiedBy>Drones4Green</cp:lastModifiedBy>
  <cp:revision>19</cp:revision>
  <cp:lastPrinted>2010-05-05T12:19:00Z</cp:lastPrinted>
  <dcterms:created xsi:type="dcterms:W3CDTF">2017-02-02T12:30:00Z</dcterms:created>
  <dcterms:modified xsi:type="dcterms:W3CDTF">2024-01-30T12:25:00Z</dcterms:modified>
</cp:coreProperties>
</file>